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2BB65" w14:textId="77777777" w:rsidR="00A41E50" w:rsidRPr="001D45BB" w:rsidRDefault="00A41E50" w:rsidP="001D45BB">
      <w:pPr>
        <w:jc w:val="center"/>
        <w:rPr>
          <w:rFonts w:ascii="Calibri" w:hAnsi="Calibri"/>
          <w:b/>
          <w:bCs/>
          <w:sz w:val="24"/>
          <w:szCs w:val="24"/>
          <w:u w:val="single"/>
          <w:lang w:bidi="ar-JO"/>
        </w:rPr>
      </w:pPr>
      <w:r w:rsidRPr="001D45BB">
        <w:rPr>
          <w:rFonts w:ascii="Calibri" w:hAnsi="Calibri"/>
          <w:b/>
          <w:bCs/>
          <w:sz w:val="24"/>
          <w:szCs w:val="24"/>
          <w:u w:val="single"/>
          <w:lang w:bidi="ar-JO"/>
        </w:rPr>
        <w:t>Technical Specifications for Tender</w:t>
      </w:r>
    </w:p>
    <w:p w14:paraId="48FBF56C" w14:textId="77777777" w:rsidR="00A41E50" w:rsidRPr="001D45BB" w:rsidRDefault="00A41E50" w:rsidP="00A41E50">
      <w:pPr>
        <w:jc w:val="center"/>
        <w:rPr>
          <w:rFonts w:ascii="Calibri" w:hAnsi="Calibri"/>
          <w:b/>
          <w:bCs/>
          <w:sz w:val="24"/>
          <w:szCs w:val="24"/>
          <w:u w:val="single"/>
          <w:rtl/>
          <w:lang w:bidi="ar-JO"/>
        </w:rPr>
      </w:pPr>
      <w:r w:rsidRPr="001D45BB">
        <w:rPr>
          <w:rFonts w:ascii="Calibri" w:hAnsi="Calibri"/>
          <w:b/>
          <w:bCs/>
          <w:sz w:val="24"/>
          <w:szCs w:val="24"/>
          <w:u w:val="single"/>
          <w:lang w:bidi="ar-JO"/>
        </w:rPr>
        <w:t xml:space="preserve">Relevant to Electoral Process Ballot Boxes </w:t>
      </w:r>
    </w:p>
    <w:p w14:paraId="05030103" w14:textId="77777777" w:rsidR="00A41E50" w:rsidRPr="001D45BB" w:rsidRDefault="00A41E50" w:rsidP="00A41E50">
      <w:pPr>
        <w:numPr>
          <w:ilvl w:val="0"/>
          <w:numId w:val="2"/>
        </w:numPr>
        <w:spacing w:after="0" w:line="240" w:lineRule="auto"/>
        <w:rPr>
          <w:rFonts w:ascii="Calibri" w:hAnsi="Calibri"/>
          <w:b/>
          <w:bCs/>
          <w:sz w:val="24"/>
          <w:szCs w:val="24"/>
          <w:lang w:bidi="ar-JO"/>
        </w:rPr>
      </w:pPr>
      <w:r w:rsidRPr="001D45BB">
        <w:rPr>
          <w:rFonts w:ascii="Calibri" w:hAnsi="Calibri"/>
          <w:b/>
          <w:bCs/>
          <w:sz w:val="24"/>
          <w:szCs w:val="24"/>
          <w:lang w:bidi="ar-JO"/>
        </w:rPr>
        <w:t>Ballot box specifications: The box consists of a body, cover and fastener.</w:t>
      </w:r>
    </w:p>
    <w:p w14:paraId="5F4A7C39" w14:textId="77777777" w:rsidR="00A41E50" w:rsidRPr="001D45BB" w:rsidRDefault="00A41E50" w:rsidP="00A41E50">
      <w:pPr>
        <w:spacing w:before="240" w:line="240" w:lineRule="auto"/>
        <w:rPr>
          <w:rFonts w:ascii="Calibri" w:hAnsi="Calibri"/>
          <w:b/>
          <w:bCs/>
          <w:sz w:val="24"/>
          <w:szCs w:val="24"/>
          <w:lang w:bidi="ar-JO"/>
        </w:rPr>
      </w:pPr>
      <w:r w:rsidRPr="001D45BB">
        <w:rPr>
          <w:rFonts w:ascii="Calibri" w:hAnsi="Calibri"/>
          <w:b/>
          <w:bCs/>
          <w:sz w:val="24"/>
          <w:szCs w:val="24"/>
          <w:lang w:bidi="ar-JO"/>
        </w:rPr>
        <w:t>First: Specifications of the Ballot Box Body:</w:t>
      </w:r>
    </w:p>
    <w:p w14:paraId="478C7005"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Box that opens from one end. </w:t>
      </w:r>
    </w:p>
    <w:p w14:paraId="71B25D6F"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Contains two handles that are part of the box. </w:t>
      </w:r>
    </w:p>
    <w:p w14:paraId="62B7618F"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The box is made of copolymer polypropylene that is about 2.7 mm thick. </w:t>
      </w:r>
    </w:p>
    <w:p w14:paraId="30269D11"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The box is designed so that a certain number of boxes can be placed over each other. </w:t>
      </w:r>
    </w:p>
    <w:p w14:paraId="54646127"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Measurements: </w:t>
      </w:r>
      <w:bookmarkStart w:id="0" w:name="_GoBack"/>
      <w:bookmarkEnd w:id="0"/>
    </w:p>
    <w:p w14:paraId="29EFF60D" w14:textId="77777777" w:rsidR="00A41E50" w:rsidRPr="001D45BB" w:rsidRDefault="00A41E50" w:rsidP="00A41E50">
      <w:pPr>
        <w:numPr>
          <w:ilvl w:val="1"/>
          <w:numId w:val="3"/>
        </w:numPr>
        <w:spacing w:after="0" w:line="240" w:lineRule="auto"/>
        <w:rPr>
          <w:rFonts w:ascii="Calibri" w:hAnsi="Calibri"/>
          <w:sz w:val="24"/>
          <w:szCs w:val="24"/>
          <w:lang w:bidi="ar-JO"/>
        </w:rPr>
      </w:pPr>
      <w:r w:rsidRPr="001D45BB">
        <w:rPr>
          <w:rFonts w:ascii="Calibri" w:hAnsi="Calibri"/>
          <w:sz w:val="24"/>
          <w:szCs w:val="24"/>
          <w:lang w:bidi="ar-JO"/>
        </w:rPr>
        <w:t xml:space="preserve">Height of the box on the inside is about 42 cm (Figure 1 – C) </w:t>
      </w:r>
    </w:p>
    <w:p w14:paraId="75BF253D" w14:textId="77777777" w:rsidR="00A41E50" w:rsidRPr="001D45BB" w:rsidRDefault="00A41E50" w:rsidP="00A41E50">
      <w:pPr>
        <w:numPr>
          <w:ilvl w:val="1"/>
          <w:numId w:val="3"/>
        </w:numPr>
        <w:spacing w:after="0" w:line="240" w:lineRule="auto"/>
        <w:rPr>
          <w:rFonts w:ascii="Calibri" w:hAnsi="Calibri"/>
          <w:sz w:val="24"/>
          <w:szCs w:val="24"/>
          <w:lang w:bidi="ar-JO"/>
        </w:rPr>
      </w:pPr>
      <w:r w:rsidRPr="001D45BB">
        <w:rPr>
          <w:rFonts w:ascii="Calibri" w:hAnsi="Calibri"/>
          <w:sz w:val="24"/>
          <w:szCs w:val="24"/>
          <w:lang w:bidi="ar-JO"/>
        </w:rPr>
        <w:t>Distance between the tip of the handle to the other is 52 cm (Figure 1 – A)</w:t>
      </w:r>
    </w:p>
    <w:p w14:paraId="4104912B" w14:textId="77777777" w:rsidR="00A41E50" w:rsidRPr="001D45BB" w:rsidRDefault="00A41E50" w:rsidP="00A41E50">
      <w:pPr>
        <w:numPr>
          <w:ilvl w:val="1"/>
          <w:numId w:val="3"/>
        </w:numPr>
        <w:spacing w:after="0" w:line="240" w:lineRule="auto"/>
        <w:rPr>
          <w:rFonts w:ascii="Calibri" w:hAnsi="Calibri"/>
          <w:sz w:val="24"/>
          <w:szCs w:val="24"/>
          <w:lang w:bidi="ar-JO"/>
        </w:rPr>
      </w:pPr>
      <w:r w:rsidRPr="001D45BB">
        <w:rPr>
          <w:rFonts w:ascii="Calibri" w:hAnsi="Calibri"/>
          <w:sz w:val="24"/>
          <w:szCs w:val="24"/>
          <w:lang w:bidi="ar-JO"/>
        </w:rPr>
        <w:t>Distance between the two ends of the top part is 44 cm (Figure 1 – B)</w:t>
      </w:r>
    </w:p>
    <w:p w14:paraId="6741E9C6" w14:textId="77777777" w:rsidR="00A41E50" w:rsidRPr="001D45BB" w:rsidRDefault="00A41E50" w:rsidP="00A41E50">
      <w:pPr>
        <w:numPr>
          <w:ilvl w:val="1"/>
          <w:numId w:val="3"/>
        </w:numPr>
        <w:spacing w:after="0" w:line="240" w:lineRule="auto"/>
        <w:rPr>
          <w:rFonts w:ascii="Calibri" w:hAnsi="Calibri"/>
          <w:sz w:val="24"/>
          <w:szCs w:val="24"/>
          <w:lang w:bidi="ar-JO"/>
        </w:rPr>
      </w:pPr>
      <w:r w:rsidRPr="001D45BB">
        <w:rPr>
          <w:rFonts w:ascii="Calibri" w:hAnsi="Calibri"/>
          <w:sz w:val="24"/>
          <w:szCs w:val="24"/>
          <w:lang w:bidi="ar-JO"/>
        </w:rPr>
        <w:t xml:space="preserve">Distance between the two ends of the base of the box is 37 cm (Figure 1 – D) </w:t>
      </w:r>
    </w:p>
    <w:p w14:paraId="66B231E3" w14:textId="77777777" w:rsidR="00A41E50" w:rsidRPr="001D45BB" w:rsidRDefault="00A41E50" w:rsidP="00A41E50">
      <w:pPr>
        <w:numPr>
          <w:ilvl w:val="1"/>
          <w:numId w:val="3"/>
        </w:numPr>
        <w:spacing w:after="0" w:line="240" w:lineRule="auto"/>
        <w:rPr>
          <w:rFonts w:ascii="Calibri" w:hAnsi="Calibri"/>
          <w:sz w:val="24"/>
          <w:szCs w:val="24"/>
          <w:lang w:bidi="ar-JO"/>
        </w:rPr>
      </w:pPr>
      <w:r w:rsidRPr="001D45BB">
        <w:rPr>
          <w:rFonts w:ascii="Calibri" w:hAnsi="Calibri"/>
          <w:sz w:val="24"/>
          <w:szCs w:val="24"/>
          <w:lang w:bidi="ar-JO"/>
        </w:rPr>
        <w:t xml:space="preserve">Size of the box is 60 </w:t>
      </w:r>
      <w:proofErr w:type="spellStart"/>
      <w:r w:rsidRPr="001D45BB">
        <w:rPr>
          <w:rFonts w:ascii="Calibri" w:hAnsi="Calibri"/>
          <w:sz w:val="24"/>
          <w:szCs w:val="24"/>
          <w:lang w:bidi="ar-JO"/>
        </w:rPr>
        <w:t>liters</w:t>
      </w:r>
      <w:proofErr w:type="spellEnd"/>
      <w:r w:rsidRPr="001D45BB">
        <w:rPr>
          <w:rFonts w:ascii="Calibri" w:hAnsi="Calibri"/>
          <w:sz w:val="24"/>
          <w:szCs w:val="24"/>
          <w:lang w:bidi="ar-JO"/>
        </w:rPr>
        <w:t xml:space="preserve">. </w:t>
      </w:r>
    </w:p>
    <w:p w14:paraId="5D30ACF3" w14:textId="77777777" w:rsidR="00A41E50" w:rsidRPr="001D45BB" w:rsidRDefault="00A41E50" w:rsidP="00A41E50">
      <w:pPr>
        <w:numPr>
          <w:ilvl w:val="1"/>
          <w:numId w:val="3"/>
        </w:numPr>
        <w:spacing w:after="0" w:line="240" w:lineRule="auto"/>
        <w:rPr>
          <w:rFonts w:ascii="Calibri" w:hAnsi="Calibri"/>
          <w:sz w:val="24"/>
          <w:szCs w:val="24"/>
          <w:lang w:bidi="ar-JO"/>
        </w:rPr>
      </w:pPr>
      <w:r w:rsidRPr="001D45BB">
        <w:rPr>
          <w:rFonts w:ascii="Calibri" w:hAnsi="Calibri"/>
          <w:sz w:val="24"/>
          <w:szCs w:val="24"/>
          <w:lang w:bidi="ar-JO"/>
        </w:rPr>
        <w:t>Degree of transparency (light permeability) = 83.2%.</w:t>
      </w:r>
    </w:p>
    <w:p w14:paraId="2F67DE2A" w14:textId="77777777" w:rsidR="00A41E50" w:rsidRPr="001D45BB" w:rsidRDefault="00A41E50" w:rsidP="00A41E50">
      <w:pPr>
        <w:numPr>
          <w:ilvl w:val="1"/>
          <w:numId w:val="3"/>
        </w:numPr>
        <w:spacing w:after="0" w:line="240" w:lineRule="auto"/>
        <w:rPr>
          <w:rFonts w:ascii="Calibri" w:hAnsi="Calibri"/>
          <w:sz w:val="24"/>
          <w:szCs w:val="24"/>
          <w:lang w:bidi="ar-JO"/>
        </w:rPr>
      </w:pPr>
      <w:r w:rsidRPr="001D45BB">
        <w:rPr>
          <w:rFonts w:ascii="Calibri" w:hAnsi="Calibri"/>
          <w:sz w:val="24"/>
          <w:szCs w:val="24"/>
          <w:lang w:bidi="ar-JO"/>
        </w:rPr>
        <w:t xml:space="preserve">The dimensions above are clarified and outlined in Figure 1 below. </w:t>
      </w:r>
    </w:p>
    <w:p w14:paraId="3EC2BCB6" w14:textId="77777777" w:rsidR="00A41E50" w:rsidRPr="001D45BB" w:rsidRDefault="00A41E50" w:rsidP="00A41E50">
      <w:pPr>
        <w:ind w:left="2069"/>
        <w:rPr>
          <w:rFonts w:ascii="Calibri" w:hAnsi="Calibri"/>
          <w:sz w:val="24"/>
          <w:szCs w:val="24"/>
          <w:lang w:bidi="ar-JO"/>
        </w:rPr>
      </w:pPr>
      <w:r w:rsidRPr="001D45BB">
        <w:rPr>
          <w:rFonts w:ascii="Calibri" w:hAnsi="Calibri"/>
          <w:noProof/>
          <w:sz w:val="24"/>
          <w:szCs w:val="24"/>
          <w:lang w:val="en-US"/>
        </w:rPr>
        <w:drawing>
          <wp:anchor distT="0" distB="0" distL="114300" distR="114300" simplePos="0" relativeHeight="251659264" behindDoc="0" locked="0" layoutInCell="1" allowOverlap="1" wp14:anchorId="714A53AE" wp14:editId="4B793851">
            <wp:simplePos x="0" y="0"/>
            <wp:positionH relativeFrom="column">
              <wp:posOffset>1646555</wp:posOffset>
            </wp:positionH>
            <wp:positionV relativeFrom="paragraph">
              <wp:posOffset>118110</wp:posOffset>
            </wp:positionV>
            <wp:extent cx="2092960" cy="1820545"/>
            <wp:effectExtent l="0" t="0" r="2540" b="8255"/>
            <wp:wrapSquare wrapText="bothSides"/>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2960" cy="182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E6895" w14:textId="77777777" w:rsidR="00A41E50" w:rsidRPr="001D45BB" w:rsidRDefault="00A41E50" w:rsidP="00A41E50">
      <w:pPr>
        <w:ind w:left="746" w:hanging="746"/>
        <w:rPr>
          <w:rFonts w:ascii="Calibri" w:hAnsi="Calibri"/>
          <w:sz w:val="24"/>
          <w:szCs w:val="24"/>
          <w:lang w:bidi="ar-JO"/>
        </w:rPr>
      </w:pPr>
    </w:p>
    <w:p w14:paraId="3C8F0D7F" w14:textId="77777777" w:rsidR="00A41E50" w:rsidRPr="001D45BB" w:rsidRDefault="00A41E50" w:rsidP="00A41E50">
      <w:pPr>
        <w:ind w:left="746" w:hanging="746"/>
        <w:rPr>
          <w:rFonts w:ascii="Calibri" w:hAnsi="Calibri"/>
          <w:sz w:val="24"/>
          <w:szCs w:val="24"/>
          <w:lang w:bidi="ar-JO"/>
        </w:rPr>
      </w:pPr>
    </w:p>
    <w:p w14:paraId="57059428" w14:textId="77777777" w:rsidR="00A41E50" w:rsidRPr="001D45BB" w:rsidRDefault="00A41E50" w:rsidP="00A41E50">
      <w:pPr>
        <w:ind w:left="746" w:hanging="746"/>
        <w:rPr>
          <w:rFonts w:ascii="Calibri" w:hAnsi="Calibri"/>
          <w:sz w:val="24"/>
          <w:szCs w:val="24"/>
          <w:lang w:bidi="ar-JO"/>
        </w:rPr>
      </w:pPr>
    </w:p>
    <w:p w14:paraId="0C11A644" w14:textId="77777777" w:rsidR="00A41E50" w:rsidRPr="001D45BB" w:rsidRDefault="00A41E50" w:rsidP="00A41E50">
      <w:pPr>
        <w:ind w:left="746" w:hanging="746"/>
        <w:rPr>
          <w:rFonts w:ascii="Calibri" w:hAnsi="Calibri"/>
          <w:sz w:val="24"/>
          <w:szCs w:val="24"/>
          <w:lang w:bidi="ar-JO"/>
        </w:rPr>
      </w:pPr>
    </w:p>
    <w:p w14:paraId="1C24291D" w14:textId="77777777" w:rsidR="00A41E50" w:rsidRPr="001D45BB" w:rsidRDefault="00A41E50" w:rsidP="00A41E50">
      <w:pPr>
        <w:ind w:left="746" w:hanging="746"/>
        <w:rPr>
          <w:rFonts w:ascii="Calibri" w:hAnsi="Calibri"/>
          <w:sz w:val="24"/>
          <w:szCs w:val="24"/>
          <w:lang w:bidi="ar-JO"/>
        </w:rPr>
      </w:pPr>
    </w:p>
    <w:p w14:paraId="324A1008" w14:textId="77777777" w:rsidR="00A41E50" w:rsidRPr="001D45BB" w:rsidRDefault="00A41E50" w:rsidP="00A41E50">
      <w:pPr>
        <w:ind w:left="7230" w:hanging="3686"/>
        <w:rPr>
          <w:rFonts w:ascii="Calibri" w:hAnsi="Calibri"/>
          <w:sz w:val="24"/>
          <w:szCs w:val="24"/>
          <w:lang w:bidi="ar-JO"/>
        </w:rPr>
      </w:pPr>
      <w:r w:rsidRPr="001D45BB">
        <w:rPr>
          <w:rFonts w:ascii="Calibri" w:hAnsi="Calibri"/>
          <w:sz w:val="24"/>
          <w:szCs w:val="24"/>
          <w:lang w:bidi="ar-JO"/>
        </w:rPr>
        <w:t>Figure (1)</w:t>
      </w:r>
    </w:p>
    <w:p w14:paraId="5E55DC38" w14:textId="77777777" w:rsidR="00A41E50" w:rsidRPr="001D45BB" w:rsidRDefault="00A41E50" w:rsidP="00A41E50">
      <w:pPr>
        <w:spacing w:before="240" w:line="240" w:lineRule="auto"/>
        <w:rPr>
          <w:rFonts w:ascii="Calibri" w:hAnsi="Calibri"/>
          <w:b/>
          <w:bCs/>
          <w:sz w:val="24"/>
          <w:szCs w:val="24"/>
          <w:lang w:bidi="ar-JO"/>
        </w:rPr>
      </w:pPr>
      <w:r w:rsidRPr="001D45BB">
        <w:rPr>
          <w:rFonts w:ascii="Calibri" w:hAnsi="Calibri"/>
          <w:b/>
          <w:bCs/>
          <w:sz w:val="24"/>
          <w:szCs w:val="24"/>
          <w:lang w:bidi="ar-JO"/>
        </w:rPr>
        <w:t xml:space="preserve">Second: Specifications of box cover: </w:t>
      </w:r>
    </w:p>
    <w:p w14:paraId="1EEE3DF7"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Cover made of plastic is 3 mm thick. </w:t>
      </w:r>
    </w:p>
    <w:p w14:paraId="34CBFC9B"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Cover is made of polyethylene and polypropylene anti-shock plastic. </w:t>
      </w:r>
    </w:p>
    <w:p w14:paraId="10A691EA"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The cover has an opening that is 1 cm wide and 13 long to allow for the ballot card to go in. </w:t>
      </w:r>
    </w:p>
    <w:p w14:paraId="61387C0C"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Cover is outfitted with a fastener to close the opening where the ballot card is put it to cover the opening when the voting is concluded. </w:t>
      </w:r>
    </w:p>
    <w:p w14:paraId="4EFBC17C"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Fastener is made of the same material as the cover. </w:t>
      </w:r>
    </w:p>
    <w:p w14:paraId="2B3A85D1" w14:textId="77777777" w:rsidR="00A41E50" w:rsidRPr="001D45BB" w:rsidRDefault="00A41E50" w:rsidP="00A41E50">
      <w:pPr>
        <w:numPr>
          <w:ilvl w:val="0"/>
          <w:numId w:val="3"/>
        </w:numPr>
        <w:spacing w:after="0" w:line="240" w:lineRule="auto"/>
        <w:rPr>
          <w:rFonts w:ascii="Calibri" w:hAnsi="Calibri"/>
          <w:sz w:val="24"/>
          <w:szCs w:val="24"/>
          <w:lang w:bidi="ar-JO"/>
        </w:rPr>
      </w:pPr>
      <w:r w:rsidRPr="001D45BB">
        <w:rPr>
          <w:rFonts w:ascii="Calibri" w:hAnsi="Calibri"/>
          <w:sz w:val="24"/>
          <w:szCs w:val="24"/>
          <w:lang w:bidi="ar-JO"/>
        </w:rPr>
        <w:t xml:space="preserve">The cover </w:t>
      </w:r>
      <w:proofErr w:type="spellStart"/>
      <w:r w:rsidRPr="001D45BB">
        <w:rPr>
          <w:rFonts w:ascii="Calibri" w:hAnsi="Calibri"/>
          <w:sz w:val="24"/>
          <w:szCs w:val="24"/>
          <w:lang w:bidi="ar-JO"/>
        </w:rPr>
        <w:t>color</w:t>
      </w:r>
      <w:proofErr w:type="spellEnd"/>
      <w:r w:rsidRPr="001D45BB">
        <w:rPr>
          <w:rFonts w:ascii="Calibri" w:hAnsi="Calibri"/>
          <w:sz w:val="24"/>
          <w:szCs w:val="24"/>
          <w:lang w:bidi="ar-JO"/>
        </w:rPr>
        <w:t xml:space="preserve"> is green.</w:t>
      </w:r>
    </w:p>
    <w:p w14:paraId="7F2C7F9C" w14:textId="77777777" w:rsidR="00A41E50" w:rsidRPr="001D45BB" w:rsidRDefault="00A41E50" w:rsidP="00A41E50">
      <w:pPr>
        <w:spacing w:before="240" w:line="240" w:lineRule="auto"/>
        <w:rPr>
          <w:rFonts w:ascii="Calibri" w:hAnsi="Calibri"/>
          <w:b/>
          <w:bCs/>
          <w:sz w:val="24"/>
          <w:szCs w:val="24"/>
          <w:u w:val="single"/>
          <w:lang w:bidi="ar-JO"/>
        </w:rPr>
      </w:pPr>
      <w:r w:rsidRPr="001D45BB">
        <w:rPr>
          <w:rFonts w:ascii="Calibri" w:hAnsi="Calibri"/>
          <w:b/>
          <w:bCs/>
          <w:sz w:val="24"/>
          <w:szCs w:val="24"/>
          <w:lang w:bidi="ar-JO"/>
        </w:rPr>
        <w:t xml:space="preserve">Third: </w:t>
      </w:r>
      <w:proofErr w:type="spellStart"/>
      <w:r w:rsidRPr="001D45BB">
        <w:rPr>
          <w:rFonts w:ascii="Calibri" w:hAnsi="Calibri"/>
          <w:b/>
          <w:bCs/>
          <w:sz w:val="24"/>
          <w:szCs w:val="24"/>
          <w:u w:val="single"/>
          <w:lang w:bidi="ar-JO"/>
        </w:rPr>
        <w:t>Mold</w:t>
      </w:r>
      <w:proofErr w:type="spellEnd"/>
      <w:r w:rsidRPr="001D45BB">
        <w:rPr>
          <w:rFonts w:ascii="Calibri" w:hAnsi="Calibri"/>
          <w:b/>
          <w:bCs/>
          <w:sz w:val="24"/>
          <w:szCs w:val="24"/>
          <w:u w:val="single"/>
          <w:lang w:bidi="ar-JO"/>
        </w:rPr>
        <w:t xml:space="preserve"> specifications: </w:t>
      </w:r>
    </w:p>
    <w:p w14:paraId="692877F5"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 xml:space="preserve">The </w:t>
      </w:r>
      <w:proofErr w:type="spellStart"/>
      <w:r w:rsidRPr="001D45BB">
        <w:rPr>
          <w:rFonts w:ascii="Calibri" w:hAnsi="Calibri"/>
          <w:sz w:val="24"/>
          <w:szCs w:val="24"/>
          <w:lang w:bidi="ar-JO"/>
        </w:rPr>
        <w:t>mold</w:t>
      </w:r>
      <w:proofErr w:type="spellEnd"/>
      <w:r w:rsidRPr="001D45BB">
        <w:rPr>
          <w:rFonts w:ascii="Calibri" w:hAnsi="Calibri"/>
          <w:sz w:val="24"/>
          <w:szCs w:val="24"/>
          <w:lang w:bidi="ar-JO"/>
        </w:rPr>
        <w:t xml:space="preserve"> consists of three parts to manufacture the body of the box, the cover, and the fastener that is part of the cover) </w:t>
      </w:r>
    </w:p>
    <w:p w14:paraId="508EEE9C"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 xml:space="preserve">The </w:t>
      </w:r>
      <w:proofErr w:type="spellStart"/>
      <w:r w:rsidRPr="001D45BB">
        <w:rPr>
          <w:rFonts w:ascii="Calibri" w:hAnsi="Calibri"/>
          <w:sz w:val="24"/>
          <w:szCs w:val="24"/>
          <w:lang w:bidi="ar-JO"/>
        </w:rPr>
        <w:t>mold</w:t>
      </w:r>
      <w:proofErr w:type="spellEnd"/>
      <w:r w:rsidRPr="001D45BB">
        <w:rPr>
          <w:rFonts w:ascii="Calibri" w:hAnsi="Calibri"/>
          <w:sz w:val="24"/>
          <w:szCs w:val="24"/>
          <w:lang w:bidi="ar-JO"/>
        </w:rPr>
        <w:t xml:space="preserve"> is available and can be seen at the Election Commission. </w:t>
      </w:r>
    </w:p>
    <w:p w14:paraId="1664B323" w14:textId="77777777" w:rsidR="00A41E50" w:rsidRPr="001D45BB" w:rsidRDefault="00A41E50" w:rsidP="00A41E50">
      <w:pPr>
        <w:spacing w:before="240" w:line="240" w:lineRule="auto"/>
        <w:rPr>
          <w:rFonts w:ascii="Calibri" w:hAnsi="Calibri"/>
          <w:b/>
          <w:bCs/>
          <w:sz w:val="24"/>
          <w:szCs w:val="24"/>
          <w:lang w:bidi="ar-JO"/>
        </w:rPr>
      </w:pPr>
      <w:r w:rsidRPr="001D45BB">
        <w:rPr>
          <w:rFonts w:ascii="Calibri" w:hAnsi="Calibri"/>
          <w:b/>
          <w:bCs/>
          <w:sz w:val="24"/>
          <w:szCs w:val="24"/>
          <w:lang w:bidi="ar-JO"/>
        </w:rPr>
        <w:t>Fourth: Resilience, tension and expansion:</w:t>
      </w:r>
    </w:p>
    <w:p w14:paraId="3038FEBD"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lastRenderedPageBreak/>
        <w:t xml:space="preserve">The temperature tolerance as well as the tension and expansion examination must be in line with the ASTM specifications and the relevant ISO specifications. </w:t>
      </w:r>
    </w:p>
    <w:p w14:paraId="159154E8" w14:textId="77777777" w:rsidR="00A41E50" w:rsidRPr="001D45BB" w:rsidRDefault="00A41E50" w:rsidP="00A41E50">
      <w:pPr>
        <w:spacing w:before="240" w:line="240" w:lineRule="auto"/>
        <w:rPr>
          <w:rFonts w:ascii="Calibri" w:hAnsi="Calibri"/>
          <w:b/>
          <w:bCs/>
          <w:sz w:val="24"/>
          <w:szCs w:val="24"/>
          <w:rtl/>
          <w:lang w:bidi="ar-JO"/>
        </w:rPr>
      </w:pPr>
      <w:r w:rsidRPr="001D45BB">
        <w:rPr>
          <w:rFonts w:ascii="Calibri" w:hAnsi="Calibri"/>
          <w:b/>
          <w:bCs/>
          <w:sz w:val="24"/>
          <w:szCs w:val="24"/>
          <w:lang w:bidi="ar-JO"/>
        </w:rPr>
        <w:t xml:space="preserve">Fifth: Openings: </w:t>
      </w:r>
    </w:p>
    <w:p w14:paraId="0372FD42" w14:textId="77777777" w:rsidR="00A41E50" w:rsidRPr="001D45BB" w:rsidRDefault="00A41E50" w:rsidP="00A41E50">
      <w:pPr>
        <w:numPr>
          <w:ilvl w:val="0"/>
          <w:numId w:val="4"/>
        </w:numPr>
        <w:spacing w:after="0" w:line="240" w:lineRule="auto"/>
        <w:jc w:val="both"/>
        <w:rPr>
          <w:rFonts w:ascii="Calibri" w:hAnsi="Calibri"/>
          <w:sz w:val="24"/>
          <w:szCs w:val="24"/>
          <w:lang w:bidi="ar-JO"/>
        </w:rPr>
      </w:pPr>
      <w:r w:rsidRPr="001D45BB">
        <w:rPr>
          <w:rFonts w:ascii="Calibri" w:hAnsi="Calibri"/>
          <w:sz w:val="24"/>
          <w:szCs w:val="24"/>
          <w:lang w:bidi="ar-JO"/>
        </w:rPr>
        <w:t>There must be two holes on the sides of the body of the box, ready to be closed with clamps so that those holes are on the sides opposite to the box handles. (According to the sample)</w:t>
      </w:r>
    </w:p>
    <w:p w14:paraId="6D6A908F" w14:textId="77777777" w:rsidR="00A41E50" w:rsidRPr="001D45BB" w:rsidRDefault="00A41E50" w:rsidP="00A41E50">
      <w:pPr>
        <w:spacing w:before="120"/>
        <w:rPr>
          <w:rFonts w:ascii="Calibri" w:hAnsi="Calibri"/>
          <w:b/>
          <w:bCs/>
          <w:sz w:val="24"/>
          <w:szCs w:val="24"/>
          <w:u w:val="single"/>
          <w:lang w:bidi="ar-JO"/>
        </w:rPr>
      </w:pPr>
      <w:r w:rsidRPr="001D45BB">
        <w:rPr>
          <w:rFonts w:ascii="Calibri" w:hAnsi="Calibri"/>
          <w:b/>
          <w:bCs/>
          <w:sz w:val="24"/>
          <w:szCs w:val="24"/>
          <w:lang w:bidi="ar-JO"/>
        </w:rPr>
        <w:t xml:space="preserve">Sixth: </w:t>
      </w:r>
      <w:r w:rsidRPr="001D45BB">
        <w:rPr>
          <w:rFonts w:ascii="Calibri" w:hAnsi="Calibri"/>
          <w:b/>
          <w:bCs/>
          <w:sz w:val="24"/>
          <w:szCs w:val="24"/>
          <w:u w:val="single"/>
          <w:lang w:bidi="ar-JO"/>
        </w:rPr>
        <w:t xml:space="preserve">Samples: </w:t>
      </w:r>
    </w:p>
    <w:p w14:paraId="2C38B802" w14:textId="77777777" w:rsidR="00A41E50" w:rsidRPr="001D45BB" w:rsidRDefault="00A41E50" w:rsidP="00A41E50">
      <w:pPr>
        <w:numPr>
          <w:ilvl w:val="0"/>
          <w:numId w:val="4"/>
        </w:numPr>
        <w:spacing w:after="0" w:line="240" w:lineRule="auto"/>
        <w:rPr>
          <w:rFonts w:ascii="Calibri" w:hAnsi="Calibri"/>
          <w:sz w:val="24"/>
          <w:szCs w:val="24"/>
          <w:rtl/>
          <w:lang w:bidi="ar-JO"/>
        </w:rPr>
      </w:pPr>
      <w:r w:rsidRPr="001D45BB">
        <w:rPr>
          <w:rFonts w:ascii="Calibri" w:hAnsi="Calibri"/>
          <w:sz w:val="24"/>
          <w:szCs w:val="24"/>
          <w:lang w:bidi="ar-JO"/>
        </w:rPr>
        <w:t>The contractor must submit a sample of the box according to the required specifications and measurements, with approval sought before execution.</w:t>
      </w:r>
    </w:p>
    <w:p w14:paraId="16F7FA86" w14:textId="77777777" w:rsidR="00A41E50" w:rsidRPr="001D45BB" w:rsidRDefault="00A41E50" w:rsidP="00A41E50">
      <w:pPr>
        <w:spacing w:before="120" w:line="240" w:lineRule="auto"/>
        <w:rPr>
          <w:rFonts w:ascii="Calibri" w:hAnsi="Calibri"/>
          <w:b/>
          <w:bCs/>
          <w:sz w:val="24"/>
          <w:szCs w:val="24"/>
          <w:u w:val="single"/>
          <w:lang w:bidi="ar-JO"/>
        </w:rPr>
      </w:pPr>
      <w:r w:rsidRPr="001D45BB">
        <w:rPr>
          <w:rFonts w:ascii="Calibri" w:hAnsi="Calibri"/>
          <w:b/>
          <w:bCs/>
          <w:sz w:val="24"/>
          <w:szCs w:val="24"/>
          <w:lang w:bidi="ar-JO"/>
        </w:rPr>
        <w:t xml:space="preserve">Seventh: </w:t>
      </w:r>
      <w:r w:rsidRPr="001D45BB">
        <w:rPr>
          <w:rFonts w:ascii="Calibri" w:hAnsi="Calibri"/>
          <w:b/>
          <w:bCs/>
          <w:sz w:val="24"/>
          <w:szCs w:val="24"/>
          <w:u w:val="single"/>
          <w:lang w:bidi="ar-JO"/>
        </w:rPr>
        <w:t xml:space="preserve">Weights and general specifications of the box and cover: </w:t>
      </w:r>
    </w:p>
    <w:p w14:paraId="42529955"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 xml:space="preserve">Weight of the box: (According to the sample) </w:t>
      </w:r>
    </w:p>
    <w:p w14:paraId="75D1239F"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Weight of the cover: (According to the sample)</w:t>
      </w:r>
    </w:p>
    <w:p w14:paraId="7350917B"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Weight of the fastener: (According to the sample)</w:t>
      </w:r>
    </w:p>
    <w:p w14:paraId="74EA0C4C"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 xml:space="preserve">Fluidity factor (gm / 10 minutes): 36 </w:t>
      </w:r>
    </w:p>
    <w:p w14:paraId="51E6C01C"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 xml:space="preserve">Expansion to breaking (%): Average 580 </w:t>
      </w:r>
    </w:p>
    <w:p w14:paraId="1C64DFCB"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 xml:space="preserve">Tension stress: (kg / cm 2) 28.5 </w:t>
      </w:r>
    </w:p>
    <w:p w14:paraId="64EA3E9E"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 xml:space="preserve">Heating period: 5 minutes </w:t>
      </w:r>
    </w:p>
    <w:p w14:paraId="0971255E" w14:textId="77777777" w:rsidR="00A41E50" w:rsidRPr="001D45BB" w:rsidRDefault="00A41E50" w:rsidP="00A41E50">
      <w:pPr>
        <w:numPr>
          <w:ilvl w:val="0"/>
          <w:numId w:val="4"/>
        </w:numPr>
        <w:spacing w:after="0" w:line="240" w:lineRule="auto"/>
        <w:rPr>
          <w:rFonts w:ascii="Calibri" w:hAnsi="Calibri"/>
          <w:sz w:val="24"/>
          <w:szCs w:val="24"/>
          <w:lang w:bidi="ar-JO"/>
        </w:rPr>
      </w:pPr>
      <w:r w:rsidRPr="001D45BB">
        <w:rPr>
          <w:rFonts w:ascii="Calibri" w:hAnsi="Calibri"/>
          <w:sz w:val="24"/>
          <w:szCs w:val="24"/>
          <w:lang w:bidi="ar-JO"/>
        </w:rPr>
        <w:t>Breaking period: 15 seconds and number of breaking times: three.</w:t>
      </w:r>
    </w:p>
    <w:p w14:paraId="54B34530" w14:textId="77777777" w:rsidR="00313090" w:rsidRPr="001D45BB" w:rsidRDefault="00313090" w:rsidP="00A41E50">
      <w:pPr>
        <w:jc w:val="center"/>
        <w:rPr>
          <w:rFonts w:ascii="Calibri" w:hAnsi="Calibri"/>
          <w:b/>
          <w:bCs/>
          <w:sz w:val="24"/>
          <w:szCs w:val="24"/>
          <w:u w:val="single"/>
          <w:lang w:bidi="ar-JO"/>
        </w:rPr>
      </w:pPr>
    </w:p>
    <w:p w14:paraId="7C722B8F" w14:textId="77777777" w:rsidR="00A41E50" w:rsidRPr="001D45BB" w:rsidRDefault="00A41E50" w:rsidP="00A41E50">
      <w:pPr>
        <w:jc w:val="center"/>
        <w:rPr>
          <w:rFonts w:ascii="Calibri" w:hAnsi="Calibri"/>
          <w:b/>
          <w:bCs/>
          <w:sz w:val="24"/>
          <w:szCs w:val="24"/>
          <w:u w:val="single"/>
          <w:lang w:bidi="ar-JO"/>
        </w:rPr>
      </w:pPr>
      <w:r w:rsidRPr="001D45BB">
        <w:rPr>
          <w:rFonts w:ascii="Calibri" w:hAnsi="Calibri"/>
          <w:b/>
          <w:bCs/>
          <w:sz w:val="24"/>
          <w:szCs w:val="24"/>
          <w:u w:val="single"/>
          <w:lang w:bidi="ar-JO"/>
        </w:rPr>
        <w:t>Specifications for larger ballot box</w:t>
      </w:r>
    </w:p>
    <w:p w14:paraId="42FE0715" w14:textId="77777777" w:rsidR="00A41E50" w:rsidRPr="001D45BB" w:rsidRDefault="00A41E50" w:rsidP="00A41E50">
      <w:pPr>
        <w:spacing w:after="0" w:line="240" w:lineRule="auto"/>
        <w:rPr>
          <w:rFonts w:ascii="Calibri" w:hAnsi="Calibri"/>
          <w:sz w:val="24"/>
          <w:szCs w:val="24"/>
          <w:lang w:bidi="ar-JO"/>
        </w:rPr>
      </w:pPr>
      <w:r w:rsidRPr="001D45BB">
        <w:rPr>
          <w:rFonts w:ascii="Calibri" w:hAnsi="Calibri"/>
          <w:sz w:val="24"/>
          <w:szCs w:val="24"/>
          <w:lang w:bidi="ar-JO"/>
        </w:rPr>
        <w:t>Similar dimensions as for smaller ballot box, except height is increased from 42 cm up to 70cm.  This increases capacity to 112 litres.  Same lid dimensions, as well as size at top and bottom.</w:t>
      </w:r>
    </w:p>
    <w:p w14:paraId="26628D78" w14:textId="77777777" w:rsidR="00A41E50" w:rsidRPr="001D45BB" w:rsidRDefault="00A41E50" w:rsidP="00A41E50">
      <w:pPr>
        <w:spacing w:after="0" w:line="240" w:lineRule="auto"/>
        <w:rPr>
          <w:rFonts w:ascii="Calibri" w:hAnsi="Calibri"/>
          <w:sz w:val="24"/>
          <w:szCs w:val="24"/>
          <w:lang w:bidi="ar-JO"/>
        </w:rPr>
      </w:pPr>
      <w:r w:rsidRPr="001D45BB">
        <w:rPr>
          <w:rFonts w:ascii="Calibri" w:hAnsi="Calibri"/>
          <w:sz w:val="24"/>
          <w:szCs w:val="24"/>
          <w:lang w:bidi="ar-JO"/>
        </w:rPr>
        <w:t>Thickness of material may need to be increased to retain strength over the taller ballot box.</w:t>
      </w:r>
    </w:p>
    <w:sectPr w:rsidR="00A41E50" w:rsidRPr="001D45BB" w:rsidSect="00A41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E48"/>
    <w:multiLevelType w:val="hybridMultilevel"/>
    <w:tmpl w:val="F1F83B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B03EF"/>
    <w:multiLevelType w:val="hybridMultilevel"/>
    <w:tmpl w:val="080ABF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7B22C5"/>
    <w:multiLevelType w:val="hybridMultilevel"/>
    <w:tmpl w:val="3490C158"/>
    <w:lvl w:ilvl="0" w:tplc="C2D63BF4">
      <w:start w:val="12"/>
      <w:numFmt w:val="decimal"/>
      <w:lvlText w:val="%1-"/>
      <w:lvlJc w:val="left"/>
      <w:pPr>
        <w:ind w:left="1110" w:hanging="39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7F7DD9"/>
    <w:multiLevelType w:val="hybridMultilevel"/>
    <w:tmpl w:val="A8229F8E"/>
    <w:lvl w:ilvl="0" w:tplc="78AE2296">
      <w:start w:val="1"/>
      <w:numFmt w:val="decimal"/>
      <w:lvlText w:val="%1-"/>
      <w:lvlJc w:val="left"/>
      <w:pPr>
        <w:ind w:left="720" w:hanging="360"/>
      </w:pPr>
      <w:rPr>
        <w:rFonts w:hint="default"/>
      </w:rPr>
    </w:lvl>
    <w:lvl w:ilvl="1" w:tplc="4FDE634E">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DD"/>
    <w:rsid w:val="00165BDD"/>
    <w:rsid w:val="001D45BB"/>
    <w:rsid w:val="00313090"/>
    <w:rsid w:val="003E13F0"/>
    <w:rsid w:val="00511A1E"/>
    <w:rsid w:val="006A456D"/>
    <w:rsid w:val="006C2127"/>
    <w:rsid w:val="007B39A1"/>
    <w:rsid w:val="007D4B8C"/>
    <w:rsid w:val="008751A3"/>
    <w:rsid w:val="009B6D89"/>
    <w:rsid w:val="00A41E50"/>
    <w:rsid w:val="00E41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F709"/>
  <w15:chartTrackingRefBased/>
  <w15:docId w15:val="{7B6AF3A1-1042-4DE0-8F95-43542558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91D39-83D6-46CE-A17A-C25975B5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Campbell</dc:creator>
  <cp:keywords/>
  <dc:description/>
  <cp:lastModifiedBy>Heather Szilagyi</cp:lastModifiedBy>
  <cp:revision>2</cp:revision>
  <dcterms:created xsi:type="dcterms:W3CDTF">2016-04-18T14:18:00Z</dcterms:created>
  <dcterms:modified xsi:type="dcterms:W3CDTF">2016-04-18T14:18:00Z</dcterms:modified>
</cp:coreProperties>
</file>