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1C" w:rsidRPr="0021622E" w:rsidRDefault="004F2A1C" w:rsidP="008D6D16">
      <w:pPr>
        <w:rPr>
          <w:b/>
          <w:color w:val="F79646" w:themeColor="accent6"/>
          <w:sz w:val="32"/>
          <w:szCs w:val="32"/>
        </w:rPr>
      </w:pPr>
    </w:p>
    <w:p w:rsidR="004F2A1C" w:rsidRPr="0021622E" w:rsidRDefault="004F2A1C" w:rsidP="008D6D16">
      <w:pPr>
        <w:rPr>
          <w:b/>
          <w:color w:val="F79646" w:themeColor="accent6"/>
          <w:sz w:val="32"/>
          <w:szCs w:val="32"/>
        </w:rPr>
      </w:pPr>
    </w:p>
    <w:p w:rsidR="004F2A1C" w:rsidRPr="0021622E" w:rsidRDefault="004F2A1C" w:rsidP="008D6D16">
      <w:pPr>
        <w:rPr>
          <w:b/>
          <w:color w:val="F79646" w:themeColor="accent6"/>
          <w:sz w:val="32"/>
          <w:szCs w:val="32"/>
        </w:rPr>
      </w:pPr>
    </w:p>
    <w:p w:rsidR="008D6D16" w:rsidRPr="0021622E" w:rsidRDefault="008D6D16" w:rsidP="008D6D16">
      <w:pPr>
        <w:rPr>
          <w:b/>
          <w:color w:val="F79646" w:themeColor="accent6"/>
          <w:sz w:val="32"/>
          <w:szCs w:val="32"/>
        </w:rPr>
      </w:pPr>
      <w:r w:rsidRPr="0021622E">
        <w:rPr>
          <w:b/>
          <w:color w:val="F79646" w:themeColor="accent6"/>
          <w:sz w:val="32"/>
          <w:szCs w:val="32"/>
        </w:rPr>
        <w:t xml:space="preserve">Malawi Electoral Commission </w:t>
      </w:r>
    </w:p>
    <w:p w:rsidR="008D6D16" w:rsidRPr="0021622E" w:rsidRDefault="008D6D16" w:rsidP="008715E1">
      <w:pPr>
        <w:rPr>
          <w:b/>
          <w:color w:val="F79646" w:themeColor="accent6"/>
          <w:sz w:val="32"/>
          <w:szCs w:val="32"/>
        </w:rPr>
      </w:pPr>
    </w:p>
    <w:p w:rsidR="008D6D16" w:rsidRPr="0021622E" w:rsidRDefault="008D6D16" w:rsidP="008715E1">
      <w:pPr>
        <w:rPr>
          <w:b/>
          <w:color w:val="F79646" w:themeColor="accent6"/>
          <w:sz w:val="32"/>
          <w:szCs w:val="32"/>
        </w:rPr>
      </w:pPr>
    </w:p>
    <w:p w:rsidR="008D6D16" w:rsidRPr="0021622E" w:rsidRDefault="005C7BFA" w:rsidP="008715E1">
      <w:pPr>
        <w:rPr>
          <w:b/>
          <w:color w:val="F79646" w:themeColor="accent6"/>
          <w:sz w:val="32"/>
          <w:szCs w:val="32"/>
        </w:rPr>
      </w:pPr>
      <w:r w:rsidRPr="0021622E">
        <w:rPr>
          <w:b/>
          <w:color w:val="F79646" w:themeColor="accent6"/>
          <w:sz w:val="32"/>
          <w:szCs w:val="32"/>
        </w:rPr>
        <w:t>Communication Strategy and Implementation Plan</w:t>
      </w:r>
    </w:p>
    <w:p w:rsidR="005C7BFA" w:rsidRPr="0021622E" w:rsidRDefault="008D6D16" w:rsidP="008715E1">
      <w:pPr>
        <w:rPr>
          <w:b/>
          <w:color w:val="F79646" w:themeColor="accent6"/>
          <w:sz w:val="32"/>
          <w:szCs w:val="32"/>
        </w:rPr>
      </w:pPr>
      <w:r w:rsidRPr="0021622E">
        <w:rPr>
          <w:b/>
          <w:color w:val="F79646" w:themeColor="accent6"/>
          <w:sz w:val="32"/>
          <w:szCs w:val="32"/>
        </w:rPr>
        <w:t>2015 – 2019</w:t>
      </w:r>
    </w:p>
    <w:p w:rsidR="001940A8" w:rsidRPr="0021622E" w:rsidRDefault="001940A8" w:rsidP="008715E1">
      <w:pPr>
        <w:rPr>
          <w:b/>
          <w:color w:val="F79646" w:themeColor="accent6"/>
          <w:sz w:val="32"/>
          <w:szCs w:val="32"/>
        </w:rPr>
      </w:pPr>
    </w:p>
    <w:p w:rsidR="001940A8" w:rsidRPr="0021622E" w:rsidRDefault="001940A8" w:rsidP="008715E1">
      <w:pPr>
        <w:rPr>
          <w:b/>
          <w:color w:val="F79646" w:themeColor="accent6"/>
          <w:sz w:val="32"/>
          <w:szCs w:val="32"/>
        </w:rPr>
      </w:pPr>
    </w:p>
    <w:p w:rsidR="001940A8" w:rsidRPr="0021622E" w:rsidRDefault="001940A8" w:rsidP="008715E1">
      <w:pPr>
        <w:rPr>
          <w:b/>
          <w:color w:val="F79646" w:themeColor="accent6"/>
          <w:sz w:val="32"/>
          <w:szCs w:val="32"/>
        </w:rPr>
      </w:pPr>
    </w:p>
    <w:p w:rsidR="008D6D16" w:rsidRPr="0021622E" w:rsidRDefault="008D6D16" w:rsidP="008715E1">
      <w:pPr>
        <w:rPr>
          <w:b/>
          <w:color w:val="F79646" w:themeColor="accent6"/>
          <w:sz w:val="32"/>
          <w:szCs w:val="32"/>
        </w:rPr>
      </w:pPr>
    </w:p>
    <w:p w:rsidR="008D6D16" w:rsidRPr="0021622E" w:rsidRDefault="008D6D16" w:rsidP="008715E1">
      <w:pPr>
        <w:rPr>
          <w:b/>
          <w:color w:val="F79646" w:themeColor="accent6"/>
          <w:sz w:val="32"/>
          <w:szCs w:val="32"/>
        </w:rPr>
      </w:pPr>
    </w:p>
    <w:p w:rsidR="008D6D16" w:rsidRPr="0021622E" w:rsidRDefault="008D6D16" w:rsidP="008715E1">
      <w:pPr>
        <w:rPr>
          <w:b/>
          <w:color w:val="F79646" w:themeColor="accent6"/>
          <w:sz w:val="32"/>
          <w:szCs w:val="32"/>
        </w:rPr>
      </w:pPr>
    </w:p>
    <w:p w:rsidR="008D6D16" w:rsidRPr="0021622E" w:rsidRDefault="008D6D16" w:rsidP="008715E1">
      <w:pPr>
        <w:rPr>
          <w:b/>
          <w:color w:val="F79646" w:themeColor="accent6"/>
          <w:sz w:val="32"/>
          <w:szCs w:val="32"/>
        </w:rPr>
      </w:pPr>
    </w:p>
    <w:p w:rsidR="008D6D16" w:rsidRPr="0021622E" w:rsidRDefault="008D6D16" w:rsidP="008715E1">
      <w:pPr>
        <w:rPr>
          <w:b/>
          <w:color w:val="F79646" w:themeColor="accent6"/>
          <w:sz w:val="32"/>
          <w:szCs w:val="32"/>
        </w:rPr>
      </w:pPr>
    </w:p>
    <w:p w:rsidR="008D6D16" w:rsidRPr="0021622E" w:rsidRDefault="008D6D16" w:rsidP="004F2A1C">
      <w:pPr>
        <w:jc w:val="right"/>
        <w:rPr>
          <w:b/>
          <w:color w:val="F79646" w:themeColor="accent6"/>
          <w:sz w:val="32"/>
          <w:szCs w:val="32"/>
        </w:rPr>
      </w:pPr>
      <w:r w:rsidRPr="0021622E">
        <w:rPr>
          <w:b/>
          <w:color w:val="F79646" w:themeColor="accent6"/>
          <w:sz w:val="32"/>
          <w:szCs w:val="32"/>
        </w:rPr>
        <w:t>v</w:t>
      </w:r>
      <w:r w:rsidR="004F2A1C" w:rsidRPr="0021622E">
        <w:rPr>
          <w:b/>
          <w:color w:val="F79646" w:themeColor="accent6"/>
          <w:sz w:val="32"/>
          <w:szCs w:val="32"/>
        </w:rPr>
        <w:t xml:space="preserve"> </w:t>
      </w:r>
      <w:r w:rsidR="00DD480C">
        <w:rPr>
          <w:b/>
          <w:color w:val="F79646" w:themeColor="accent6"/>
          <w:sz w:val="32"/>
          <w:szCs w:val="32"/>
        </w:rPr>
        <w:t>2.1</w:t>
      </w:r>
      <w:r w:rsidRPr="0021622E">
        <w:rPr>
          <w:b/>
          <w:color w:val="F79646" w:themeColor="accent6"/>
          <w:sz w:val="32"/>
          <w:szCs w:val="32"/>
        </w:rPr>
        <w:t xml:space="preserve"> (</w:t>
      </w:r>
      <w:r w:rsidR="00DD480C">
        <w:rPr>
          <w:b/>
          <w:color w:val="F79646" w:themeColor="accent6"/>
          <w:sz w:val="32"/>
          <w:szCs w:val="32"/>
        </w:rPr>
        <w:t>updated</w:t>
      </w:r>
      <w:r w:rsidR="00B533E5">
        <w:rPr>
          <w:b/>
          <w:color w:val="F79646" w:themeColor="accent6"/>
          <w:sz w:val="32"/>
          <w:szCs w:val="32"/>
        </w:rPr>
        <w:t xml:space="preserve"> for final comments</w:t>
      </w:r>
      <w:r w:rsidR="00C41557">
        <w:rPr>
          <w:b/>
          <w:color w:val="F79646" w:themeColor="accent6"/>
          <w:sz w:val="32"/>
          <w:szCs w:val="32"/>
        </w:rPr>
        <w:t>)</w:t>
      </w:r>
    </w:p>
    <w:p w:rsidR="004F2A1C" w:rsidRPr="0021622E" w:rsidRDefault="004F2A1C" w:rsidP="004F2A1C">
      <w:pPr>
        <w:jc w:val="right"/>
        <w:rPr>
          <w:b/>
          <w:color w:val="F79646" w:themeColor="accent6"/>
          <w:sz w:val="32"/>
          <w:szCs w:val="32"/>
        </w:rPr>
      </w:pPr>
    </w:p>
    <w:p w:rsidR="004F2A1C" w:rsidRPr="0021622E" w:rsidRDefault="004F2A1C" w:rsidP="004F2A1C">
      <w:pPr>
        <w:rPr>
          <w:b/>
          <w:color w:val="F79646" w:themeColor="accent6"/>
          <w:sz w:val="32"/>
          <w:szCs w:val="32"/>
        </w:rPr>
      </w:pPr>
    </w:p>
    <w:p w:rsidR="004F2A1C" w:rsidRPr="0021622E" w:rsidRDefault="004F2A1C" w:rsidP="004F2A1C">
      <w:pPr>
        <w:rPr>
          <w:b/>
          <w:color w:val="F79646" w:themeColor="accent6"/>
          <w:sz w:val="32"/>
          <w:szCs w:val="32"/>
        </w:rPr>
      </w:pPr>
    </w:p>
    <w:p w:rsidR="004F2A1C" w:rsidRPr="0021622E" w:rsidRDefault="004F2A1C" w:rsidP="004F2A1C">
      <w:pPr>
        <w:rPr>
          <w:b/>
          <w:color w:val="F79646" w:themeColor="accent6"/>
          <w:sz w:val="32"/>
          <w:szCs w:val="32"/>
        </w:rPr>
      </w:pPr>
    </w:p>
    <w:p w:rsidR="004F2A1C" w:rsidRPr="0021622E" w:rsidRDefault="004F2A1C" w:rsidP="004F2A1C">
      <w:pPr>
        <w:rPr>
          <w:b/>
          <w:color w:val="F79646" w:themeColor="accent6"/>
          <w:sz w:val="32"/>
          <w:szCs w:val="32"/>
        </w:rPr>
      </w:pPr>
    </w:p>
    <w:p w:rsidR="00DB2AF3" w:rsidRPr="0021622E" w:rsidRDefault="00DB2AF3" w:rsidP="004F2A1C"/>
    <w:p w:rsidR="00DB2AF3" w:rsidRPr="0021622E" w:rsidRDefault="00DB2AF3" w:rsidP="004F2A1C"/>
    <w:p w:rsidR="004F2A1C" w:rsidRPr="0021622E" w:rsidRDefault="004F2A1C" w:rsidP="004F2A1C">
      <w:r w:rsidRPr="0021622E">
        <w:t>Comments to Mark Jeffery and Stanley Nyirenda</w:t>
      </w:r>
      <w:r w:rsidR="00DB2AF3" w:rsidRPr="0021622E">
        <w:t>:</w:t>
      </w:r>
    </w:p>
    <w:p w:rsidR="004F2A1C" w:rsidRPr="0021622E" w:rsidRDefault="004F2A1C" w:rsidP="004F2A1C">
      <w:r w:rsidRPr="0021622E">
        <w:t xml:space="preserve"> mark_jeffery@me.com, stan_nyirenda@yahoo.co.uk</w:t>
      </w:r>
    </w:p>
    <w:p w:rsidR="008D6D16" w:rsidRPr="0021622E" w:rsidRDefault="008D6D16" w:rsidP="008715E1">
      <w:pPr>
        <w:rPr>
          <w:b/>
          <w:color w:val="F79646" w:themeColor="accent6"/>
          <w:sz w:val="32"/>
          <w:szCs w:val="32"/>
        </w:rPr>
      </w:pPr>
    </w:p>
    <w:p w:rsidR="005C7BFA" w:rsidRPr="0021622E" w:rsidRDefault="005C7BFA" w:rsidP="005C7BFA">
      <w:pPr>
        <w:rPr>
          <w:rFonts w:eastAsiaTheme="majorEastAsia" w:cstheme="majorBidi"/>
          <w:color w:val="345A8A" w:themeColor="accent1" w:themeShade="B5"/>
          <w:sz w:val="32"/>
          <w:szCs w:val="32"/>
        </w:rPr>
      </w:pPr>
      <w:r w:rsidRPr="0021622E">
        <w:br w:type="page"/>
      </w:r>
    </w:p>
    <w:p w:rsidR="008715E1" w:rsidRPr="0021622E" w:rsidRDefault="005C7BFA" w:rsidP="008715E1">
      <w:pPr>
        <w:rPr>
          <w:b/>
          <w:color w:val="F79646" w:themeColor="accent6"/>
          <w:sz w:val="26"/>
          <w:szCs w:val="26"/>
        </w:rPr>
      </w:pPr>
      <w:r w:rsidRPr="0021622E">
        <w:rPr>
          <w:b/>
          <w:color w:val="F79646" w:themeColor="accent6"/>
          <w:sz w:val="26"/>
          <w:szCs w:val="26"/>
        </w:rPr>
        <w:lastRenderedPageBreak/>
        <w:t>Table of Contents</w:t>
      </w:r>
    </w:p>
    <w:p w:rsidR="00CE2436" w:rsidRPr="00CE2436" w:rsidRDefault="00741DB5">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b/>
          <w:color w:val="F79646" w:themeColor="accent6"/>
          <w:sz w:val="26"/>
          <w:szCs w:val="26"/>
        </w:rPr>
        <w:fldChar w:fldCharType="begin"/>
      </w:r>
      <w:r w:rsidR="008715E1" w:rsidRPr="00CE2436">
        <w:rPr>
          <w:rFonts w:asciiTheme="majorHAnsi" w:hAnsiTheme="majorHAnsi"/>
          <w:b/>
          <w:color w:val="F79646" w:themeColor="accent6"/>
          <w:sz w:val="26"/>
          <w:szCs w:val="26"/>
        </w:rPr>
        <w:instrText xml:space="preserve"> TOC \o "1-3" </w:instrText>
      </w:r>
      <w:r w:rsidRPr="00CE2436">
        <w:rPr>
          <w:rFonts w:asciiTheme="majorHAnsi" w:hAnsiTheme="majorHAnsi"/>
          <w:b/>
          <w:color w:val="F79646" w:themeColor="accent6"/>
          <w:sz w:val="26"/>
          <w:szCs w:val="26"/>
        </w:rPr>
        <w:fldChar w:fldCharType="separate"/>
      </w:r>
      <w:r w:rsidR="00CE2436" w:rsidRPr="00CE2436">
        <w:rPr>
          <w:rFonts w:asciiTheme="majorHAnsi" w:hAnsiTheme="majorHAnsi"/>
          <w:noProof/>
        </w:rPr>
        <w:t>Acronyms</w:t>
      </w:r>
      <w:r w:rsidR="00CE2436" w:rsidRPr="00CE2436">
        <w:rPr>
          <w:rFonts w:asciiTheme="majorHAnsi" w:hAnsiTheme="majorHAnsi"/>
          <w:noProof/>
        </w:rPr>
        <w:tab/>
      </w:r>
      <w:r w:rsidRPr="00CE2436">
        <w:rPr>
          <w:rFonts w:asciiTheme="majorHAnsi" w:hAnsiTheme="majorHAnsi"/>
          <w:noProof/>
        </w:rPr>
        <w:fldChar w:fldCharType="begin"/>
      </w:r>
      <w:r w:rsidR="00CE2436" w:rsidRPr="00CE2436">
        <w:rPr>
          <w:rFonts w:asciiTheme="majorHAnsi" w:hAnsiTheme="majorHAnsi"/>
          <w:noProof/>
        </w:rPr>
        <w:instrText xml:space="preserve"> PAGEREF _Toc284428595 \h </w:instrText>
      </w:r>
      <w:r w:rsidRPr="00CE2436">
        <w:rPr>
          <w:rFonts w:asciiTheme="majorHAnsi" w:hAnsiTheme="majorHAnsi"/>
          <w:noProof/>
        </w:rPr>
      </w:r>
      <w:r w:rsidRPr="00CE2436">
        <w:rPr>
          <w:rFonts w:asciiTheme="majorHAnsi" w:hAnsiTheme="majorHAnsi"/>
          <w:noProof/>
        </w:rPr>
        <w:fldChar w:fldCharType="separate"/>
      </w:r>
      <w:r w:rsidR="00EA3ECC">
        <w:rPr>
          <w:rFonts w:asciiTheme="majorHAnsi" w:hAnsiTheme="majorHAnsi"/>
          <w:noProof/>
        </w:rPr>
        <w:t>3</w:t>
      </w:r>
      <w:r w:rsidRPr="00CE2436">
        <w:rPr>
          <w:rFonts w:asciiTheme="majorHAnsi" w:hAnsiTheme="majorHAnsi"/>
          <w:noProof/>
        </w:rPr>
        <w:fldChar w:fldCharType="end"/>
      </w:r>
    </w:p>
    <w:p w:rsidR="00CE2436" w:rsidRDefault="00CE2436">
      <w:pPr>
        <w:pStyle w:val="TOC2"/>
        <w:tabs>
          <w:tab w:val="right" w:leader="dot" w:pos="8290"/>
        </w:tabs>
        <w:rPr>
          <w:rFonts w:asciiTheme="majorHAnsi" w:hAnsiTheme="majorHAnsi"/>
          <w:noProof/>
        </w:rPr>
      </w:pP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Executive summary</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_Toc284428596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4</w:t>
      </w:r>
      <w:r w:rsidR="00741DB5" w:rsidRPr="00CE2436">
        <w:rPr>
          <w:rFonts w:asciiTheme="majorHAnsi" w:hAnsiTheme="majorHAnsi"/>
          <w:noProof/>
        </w:rPr>
        <w:fldChar w:fldCharType="end"/>
      </w:r>
    </w:p>
    <w:p w:rsidR="00CE2436" w:rsidRDefault="00CE2436">
      <w:pPr>
        <w:pStyle w:val="TOC2"/>
        <w:tabs>
          <w:tab w:val="right" w:leader="dot" w:pos="8290"/>
        </w:tabs>
        <w:rPr>
          <w:rFonts w:asciiTheme="majorHAnsi" w:hAnsiTheme="majorHAnsi"/>
          <w:noProof/>
        </w:rPr>
      </w:pP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1. Context</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_Toc284428597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5</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1.1 Institutional context</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_Toc284428598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5</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1.2 Stakeholder Context</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_Toc284428599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6</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1.3 Situation Analysis</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_Toc284428600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12</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1.4 Conclusions</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_Toc284428601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23</w:t>
      </w:r>
      <w:r w:rsidR="00741DB5" w:rsidRPr="00CE2436">
        <w:rPr>
          <w:rFonts w:asciiTheme="majorHAnsi" w:hAnsiTheme="majorHAnsi"/>
          <w:noProof/>
        </w:rPr>
        <w:fldChar w:fldCharType="end"/>
      </w:r>
    </w:p>
    <w:p w:rsidR="00CE2436" w:rsidRDefault="00CE2436">
      <w:pPr>
        <w:pStyle w:val="TOC2"/>
        <w:tabs>
          <w:tab w:val="right" w:leader="dot" w:pos="8290"/>
        </w:tabs>
        <w:rPr>
          <w:rFonts w:asciiTheme="majorHAnsi" w:hAnsiTheme="majorHAnsi"/>
          <w:noProof/>
        </w:rPr>
      </w:pP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2. Key issues to be addressed in the Communication Strategy</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_Toc284428602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25</w:t>
      </w:r>
      <w:r w:rsidR="00741DB5" w:rsidRPr="00CE2436">
        <w:rPr>
          <w:rFonts w:asciiTheme="majorHAnsi" w:hAnsiTheme="majorHAnsi"/>
          <w:noProof/>
        </w:rPr>
        <w:fldChar w:fldCharType="end"/>
      </w:r>
    </w:p>
    <w:p w:rsidR="00CE2436" w:rsidRDefault="00CE2436">
      <w:pPr>
        <w:pStyle w:val="TOC2"/>
        <w:tabs>
          <w:tab w:val="right" w:leader="dot" w:pos="8290"/>
        </w:tabs>
        <w:rPr>
          <w:rFonts w:asciiTheme="majorHAnsi" w:hAnsiTheme="majorHAnsi"/>
          <w:noProof/>
        </w:rPr>
      </w:pP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3. Strategic communications</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_Toc284428603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28</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3.1 Communication Components</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_Toc284428604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28</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3.2 Target audiences</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_Toc284428605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29</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3.3 Key Messages</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_Toc284428606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32</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3.4 Generic Communication Approaches</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_Toc284428607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32</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3.5 Strategic Communication Framework</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_Toc284428608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35</w:t>
      </w:r>
      <w:r w:rsidR="00741DB5" w:rsidRPr="00CE2436">
        <w:rPr>
          <w:rFonts w:asciiTheme="majorHAnsi" w:hAnsiTheme="majorHAnsi"/>
          <w:noProof/>
        </w:rPr>
        <w:fldChar w:fldCharType="end"/>
      </w:r>
    </w:p>
    <w:p w:rsidR="00CE2436" w:rsidRDefault="00CE2436">
      <w:pPr>
        <w:pStyle w:val="TOC2"/>
        <w:tabs>
          <w:tab w:val="right" w:leader="dot" w:pos="8290"/>
        </w:tabs>
        <w:rPr>
          <w:rFonts w:asciiTheme="majorHAnsi" w:hAnsiTheme="majorHAnsi"/>
          <w:noProof/>
        </w:rPr>
      </w:pP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4. Implementation plan</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_Toc284428609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37</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4.1 Component 1: Promote Electoral Cycle</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_Toc284428610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37</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4.2 Component 2: Confidence in Fair Elections through MEC</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_Toc284428611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37</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4.3 Component 3: MEC Financial Independence</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_Toc284428612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38</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4.4 Component 4: MEC access and accountability</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_Toc284428613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38</w:t>
      </w:r>
      <w:r w:rsidR="00741DB5" w:rsidRPr="00CE2436">
        <w:rPr>
          <w:rFonts w:asciiTheme="majorHAnsi" w:hAnsiTheme="majorHAnsi"/>
          <w:noProof/>
        </w:rPr>
        <w:fldChar w:fldCharType="end"/>
      </w:r>
    </w:p>
    <w:p w:rsidR="00CE2436" w:rsidRDefault="00CE2436">
      <w:pPr>
        <w:pStyle w:val="TOC2"/>
        <w:tabs>
          <w:tab w:val="right" w:leader="dot" w:pos="8290"/>
        </w:tabs>
        <w:rPr>
          <w:rFonts w:asciiTheme="majorHAnsi" w:hAnsiTheme="majorHAnsi"/>
          <w:noProof/>
        </w:rPr>
      </w:pP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5.  Costing tables</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_Toc284428614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39</w:t>
      </w:r>
      <w:r w:rsidR="00741DB5" w:rsidRPr="00CE2436">
        <w:rPr>
          <w:rFonts w:asciiTheme="majorHAnsi" w:hAnsiTheme="majorHAnsi"/>
          <w:noProof/>
        </w:rPr>
        <w:fldChar w:fldCharType="end"/>
      </w:r>
    </w:p>
    <w:p w:rsidR="00CE2436" w:rsidRDefault="00CE2436">
      <w:pPr>
        <w:pStyle w:val="TOC2"/>
        <w:tabs>
          <w:tab w:val="right" w:leader="dot" w:pos="8290"/>
        </w:tabs>
        <w:rPr>
          <w:rFonts w:asciiTheme="majorHAnsi" w:hAnsiTheme="majorHAnsi"/>
          <w:noProof/>
        </w:rPr>
      </w:pP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6. Monitoring and evaluation</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_Toc284428615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43</w:t>
      </w:r>
      <w:r w:rsidR="00741DB5" w:rsidRPr="00CE2436">
        <w:rPr>
          <w:rFonts w:asciiTheme="majorHAnsi" w:hAnsiTheme="majorHAnsi"/>
          <w:noProof/>
        </w:rPr>
        <w:fldChar w:fldCharType="end"/>
      </w: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6.1 M&amp;E for Communications</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_Toc284428616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43</w:t>
      </w:r>
      <w:r w:rsidR="00741DB5" w:rsidRPr="00CE2436">
        <w:rPr>
          <w:rFonts w:asciiTheme="majorHAnsi" w:hAnsiTheme="majorHAnsi"/>
          <w:noProof/>
        </w:rPr>
        <w:fldChar w:fldCharType="end"/>
      </w:r>
    </w:p>
    <w:p w:rsidR="00CE2436" w:rsidRDefault="00CE2436">
      <w:pPr>
        <w:pStyle w:val="TOC2"/>
        <w:tabs>
          <w:tab w:val="right" w:leader="dot" w:pos="8290"/>
        </w:tabs>
        <w:rPr>
          <w:rFonts w:asciiTheme="majorHAnsi" w:hAnsiTheme="majorHAnsi"/>
          <w:noProof/>
        </w:rPr>
      </w:pPr>
    </w:p>
    <w:p w:rsidR="00CE2436" w:rsidRPr="00CE2436" w:rsidRDefault="00CE2436">
      <w:pPr>
        <w:pStyle w:val="TOC2"/>
        <w:tabs>
          <w:tab w:val="right" w:leader="dot" w:pos="8290"/>
        </w:tabs>
        <w:rPr>
          <w:rFonts w:asciiTheme="majorHAnsi" w:eastAsiaTheme="minorEastAsia" w:hAnsiTheme="majorHAnsi" w:cstheme="minorBidi"/>
          <w:noProof/>
          <w:sz w:val="24"/>
          <w:szCs w:val="24"/>
          <w:lang w:eastAsia="ja-JP"/>
        </w:rPr>
      </w:pPr>
      <w:r w:rsidRPr="00CE2436">
        <w:rPr>
          <w:rFonts w:asciiTheme="majorHAnsi" w:hAnsiTheme="majorHAnsi"/>
          <w:noProof/>
        </w:rPr>
        <w:t>Annex 1: Selecting approaches and activities to implement</w:t>
      </w:r>
      <w:r w:rsidRPr="00CE2436">
        <w:rPr>
          <w:rFonts w:asciiTheme="majorHAnsi" w:hAnsiTheme="majorHAnsi"/>
          <w:noProof/>
        </w:rPr>
        <w:tab/>
      </w:r>
      <w:r w:rsidR="00741DB5" w:rsidRPr="00CE2436">
        <w:rPr>
          <w:rFonts w:asciiTheme="majorHAnsi" w:hAnsiTheme="majorHAnsi"/>
          <w:noProof/>
        </w:rPr>
        <w:fldChar w:fldCharType="begin"/>
      </w:r>
      <w:r w:rsidRPr="00CE2436">
        <w:rPr>
          <w:rFonts w:asciiTheme="majorHAnsi" w:hAnsiTheme="majorHAnsi"/>
          <w:noProof/>
        </w:rPr>
        <w:instrText xml:space="preserve"> PAGEREF _Toc284428617 \h </w:instrText>
      </w:r>
      <w:r w:rsidR="00741DB5" w:rsidRPr="00CE2436">
        <w:rPr>
          <w:rFonts w:asciiTheme="majorHAnsi" w:hAnsiTheme="majorHAnsi"/>
          <w:noProof/>
        </w:rPr>
      </w:r>
      <w:r w:rsidR="00741DB5" w:rsidRPr="00CE2436">
        <w:rPr>
          <w:rFonts w:asciiTheme="majorHAnsi" w:hAnsiTheme="majorHAnsi"/>
          <w:noProof/>
        </w:rPr>
        <w:fldChar w:fldCharType="separate"/>
      </w:r>
      <w:r w:rsidR="00EA3ECC">
        <w:rPr>
          <w:rFonts w:asciiTheme="majorHAnsi" w:hAnsiTheme="majorHAnsi"/>
          <w:noProof/>
        </w:rPr>
        <w:t>45</w:t>
      </w:r>
      <w:r w:rsidR="00741DB5" w:rsidRPr="00CE2436">
        <w:rPr>
          <w:rFonts w:asciiTheme="majorHAnsi" w:hAnsiTheme="majorHAnsi"/>
          <w:noProof/>
        </w:rPr>
        <w:fldChar w:fldCharType="end"/>
      </w:r>
    </w:p>
    <w:p w:rsidR="005C7BFA" w:rsidRPr="009B5D08" w:rsidRDefault="00741DB5" w:rsidP="008715E1">
      <w:pPr>
        <w:rPr>
          <w:rFonts w:eastAsia="MS Gothic"/>
          <w:b/>
          <w:color w:val="F79646" w:themeColor="accent6"/>
          <w:sz w:val="26"/>
          <w:szCs w:val="26"/>
          <w:lang w:eastAsia="en-US"/>
        </w:rPr>
      </w:pPr>
      <w:r w:rsidRPr="00CE2436">
        <w:rPr>
          <w:b/>
          <w:color w:val="F79646" w:themeColor="accent6"/>
          <w:sz w:val="26"/>
          <w:szCs w:val="26"/>
        </w:rPr>
        <w:fldChar w:fldCharType="end"/>
      </w:r>
      <w:r w:rsidR="005C7BFA" w:rsidRPr="009B5D08">
        <w:rPr>
          <w:b/>
          <w:color w:val="F79646" w:themeColor="accent6"/>
          <w:sz w:val="26"/>
          <w:szCs w:val="26"/>
        </w:rPr>
        <w:br w:type="page"/>
      </w:r>
    </w:p>
    <w:p w:rsidR="005B7E81" w:rsidRPr="0021622E" w:rsidRDefault="001940A8" w:rsidP="00C71969">
      <w:pPr>
        <w:pStyle w:val="Heading2"/>
      </w:pPr>
      <w:bookmarkStart w:id="0" w:name="_Toc284428595"/>
      <w:r w:rsidRPr="0021622E">
        <w:lastRenderedPageBreak/>
        <w:t>Acronyms</w:t>
      </w:r>
      <w:bookmarkEnd w:id="0"/>
    </w:p>
    <w:p w:rsidR="00063575" w:rsidRDefault="00063575" w:rsidP="005B7E81">
      <w:r>
        <w:t>CVE</w:t>
      </w:r>
      <w:r>
        <w:tab/>
      </w:r>
      <w:r>
        <w:tab/>
      </w:r>
      <w:r>
        <w:tab/>
        <w:t>Civic and Voter Education</w:t>
      </w:r>
    </w:p>
    <w:p w:rsidR="009034DE" w:rsidRDefault="009034DE" w:rsidP="005B7E81">
      <w:r w:rsidRPr="0021622E">
        <w:t>FBO</w:t>
      </w:r>
      <w:r w:rsidRPr="0021622E">
        <w:tab/>
      </w:r>
      <w:r w:rsidRPr="0021622E">
        <w:tab/>
      </w:r>
      <w:r w:rsidRPr="0021622E">
        <w:tab/>
        <w:t>Faith Based Organisation</w:t>
      </w:r>
    </w:p>
    <w:p w:rsidR="006F12DE" w:rsidRDefault="006F12DE" w:rsidP="005B7E81">
      <w:r w:rsidRPr="006F12DE">
        <w:rPr>
          <w:rFonts w:eastAsia="MS Mincho"/>
          <w:color w:val="000000"/>
        </w:rPr>
        <w:t>FEDOMA</w:t>
      </w:r>
      <w:r>
        <w:rPr>
          <w:rFonts w:eastAsia="MS Mincho"/>
          <w:b/>
          <w:color w:val="000000"/>
        </w:rPr>
        <w:t xml:space="preserve"> </w:t>
      </w:r>
      <w:r>
        <w:rPr>
          <w:rFonts w:eastAsia="MS Mincho"/>
          <w:color w:val="000000"/>
        </w:rPr>
        <w:tab/>
      </w:r>
      <w:r>
        <w:rPr>
          <w:rFonts w:eastAsia="MS Mincho"/>
          <w:color w:val="000000"/>
        </w:rPr>
        <w:tab/>
        <w:t>Federation of Disability Organisations in Malawi</w:t>
      </w:r>
    </w:p>
    <w:p w:rsidR="00A44BB6" w:rsidRDefault="00A44BB6" w:rsidP="005B7E81">
      <w:r>
        <w:t>MBC</w:t>
      </w:r>
      <w:r>
        <w:tab/>
      </w:r>
      <w:r>
        <w:tab/>
      </w:r>
      <w:r>
        <w:tab/>
        <w:t>Malawi Broadcasting Corporation</w:t>
      </w:r>
    </w:p>
    <w:p w:rsidR="00FD541F" w:rsidRPr="0021622E" w:rsidRDefault="00FD541F" w:rsidP="005B7E81">
      <w:r>
        <w:t>MDA</w:t>
      </w:r>
      <w:r>
        <w:tab/>
      </w:r>
      <w:r>
        <w:tab/>
      </w:r>
      <w:r>
        <w:tab/>
        <w:t>Ministries, Departments and Agencies</w:t>
      </w:r>
    </w:p>
    <w:p w:rsidR="001D2A93" w:rsidRDefault="005B7E81" w:rsidP="005B7E81">
      <w:r w:rsidRPr="0021622E">
        <w:t xml:space="preserve">MEC </w:t>
      </w:r>
      <w:r w:rsidRPr="0021622E">
        <w:tab/>
      </w:r>
      <w:r w:rsidRPr="0021622E">
        <w:tab/>
      </w:r>
      <w:r w:rsidRPr="0021622E">
        <w:tab/>
        <w:t>Malawi Electoral Commission</w:t>
      </w:r>
    </w:p>
    <w:p w:rsidR="00DD06C0" w:rsidRDefault="00DD06C0" w:rsidP="005B7E81">
      <w:r w:rsidRPr="00DD06C0">
        <w:t>MISA</w:t>
      </w:r>
      <w:r w:rsidRPr="00E24062">
        <w:t xml:space="preserve"> </w:t>
      </w:r>
      <w:r>
        <w:tab/>
      </w:r>
      <w:r>
        <w:tab/>
      </w:r>
      <w:r>
        <w:tab/>
      </w:r>
      <w:r w:rsidRPr="00E24062">
        <w:t>Media</w:t>
      </w:r>
      <w:r>
        <w:t xml:space="preserve"> Institute of Southern Africa</w:t>
      </w:r>
    </w:p>
    <w:p w:rsidR="00DD5CEB" w:rsidRPr="0021622E" w:rsidRDefault="00DD5CEB" w:rsidP="005B7E81">
      <w:r>
        <w:t>MoI</w:t>
      </w:r>
      <w:r>
        <w:tab/>
      </w:r>
      <w:r>
        <w:tab/>
      </w:r>
      <w:r>
        <w:tab/>
        <w:t>Ministry of Information</w:t>
      </w:r>
    </w:p>
    <w:p w:rsidR="007440E1" w:rsidRPr="0021622E" w:rsidRDefault="007440E1" w:rsidP="005B7E81">
      <w:r w:rsidRPr="0021622E">
        <w:t>MPLC</w:t>
      </w:r>
      <w:r w:rsidRPr="0021622E">
        <w:tab/>
      </w:r>
      <w:r w:rsidRPr="0021622E">
        <w:tab/>
      </w:r>
      <w:r w:rsidRPr="0021622E">
        <w:tab/>
        <w:t>Multi-Party Li</w:t>
      </w:r>
      <w:r w:rsidR="00AA64B0" w:rsidRPr="0021622E">
        <w:t>aison Committee</w:t>
      </w:r>
    </w:p>
    <w:p w:rsidR="00295EFF" w:rsidRDefault="00295EFF" w:rsidP="005B7E81">
      <w:r>
        <w:t>NECOF</w:t>
      </w:r>
      <w:r>
        <w:tab/>
      </w:r>
      <w:r>
        <w:tab/>
      </w:r>
      <w:r>
        <w:tab/>
      </w:r>
      <w:r>
        <w:rPr>
          <w:rFonts w:eastAsia="MS Mincho"/>
          <w:color w:val="000000"/>
        </w:rPr>
        <w:t>National Election Consultative Forum</w:t>
      </w:r>
    </w:p>
    <w:p w:rsidR="0028757D" w:rsidRPr="0021622E" w:rsidRDefault="0028757D" w:rsidP="005B7E81">
      <w:r w:rsidRPr="0021622E">
        <w:t xml:space="preserve">NICE </w:t>
      </w:r>
      <w:r w:rsidRPr="0021622E">
        <w:tab/>
      </w:r>
      <w:r w:rsidRPr="0021622E">
        <w:tab/>
      </w:r>
      <w:r w:rsidRPr="0021622E">
        <w:tab/>
        <w:t>National Initiative for Civic Education</w:t>
      </w:r>
    </w:p>
    <w:p w:rsidR="00733ED6" w:rsidRDefault="00733ED6" w:rsidP="005B7E81">
      <w:r>
        <w:rPr>
          <w:rFonts w:eastAsia="MS Mincho"/>
          <w:color w:val="000000"/>
        </w:rPr>
        <w:t>SADC</w:t>
      </w:r>
      <w:r>
        <w:rPr>
          <w:rFonts w:eastAsia="MS Mincho"/>
          <w:color w:val="000000"/>
        </w:rPr>
        <w:tab/>
      </w:r>
      <w:r>
        <w:rPr>
          <w:rFonts w:eastAsia="MS Mincho"/>
          <w:color w:val="000000"/>
        </w:rPr>
        <w:tab/>
      </w:r>
      <w:r>
        <w:rPr>
          <w:rFonts w:eastAsia="MS Mincho"/>
          <w:color w:val="000000"/>
        </w:rPr>
        <w:tab/>
        <w:t>Southern African Development Community</w:t>
      </w:r>
    </w:p>
    <w:p w:rsidR="00D56622" w:rsidRPr="0021622E" w:rsidRDefault="001D2A93" w:rsidP="005B7E81">
      <w:r w:rsidRPr="0021622E">
        <w:t>TPE</w:t>
      </w:r>
      <w:r w:rsidRPr="0021622E">
        <w:tab/>
      </w:r>
      <w:r w:rsidRPr="0021622E">
        <w:tab/>
      </w:r>
      <w:r w:rsidRPr="0021622E">
        <w:tab/>
        <w:t>Tripartite election</w:t>
      </w:r>
    </w:p>
    <w:p w:rsidR="001940A8" w:rsidRPr="0021622E" w:rsidRDefault="001940A8" w:rsidP="005B7E81">
      <w:r w:rsidRPr="0021622E">
        <w:br w:type="page"/>
      </w:r>
    </w:p>
    <w:p w:rsidR="00166EA7" w:rsidRDefault="00D27460" w:rsidP="002031CB">
      <w:pPr>
        <w:pStyle w:val="Heading2"/>
      </w:pPr>
      <w:bookmarkStart w:id="1" w:name="_Toc284428596"/>
      <w:r>
        <w:lastRenderedPageBreak/>
        <w:t>Executive s</w:t>
      </w:r>
      <w:r w:rsidR="002031CB" w:rsidRPr="0021622E">
        <w:t>ummary</w:t>
      </w:r>
      <w:bookmarkEnd w:id="1"/>
    </w:p>
    <w:p w:rsidR="00FE6821" w:rsidRDefault="005924C1" w:rsidP="00166EA7">
      <w:r>
        <w:t>The MEC Communication Strategy has been developed to address the communication needs and concerns of both MEC and its stakeholders.</w:t>
      </w:r>
      <w:r w:rsidR="00EB2F5C">
        <w:t xml:space="preserve"> These were identified through considering MECs own mandate, vision and strategic plan, and by consulting with MEC staff and commissioners, its implementation partners</w:t>
      </w:r>
      <w:r w:rsidR="00FE6821">
        <w:t>,</w:t>
      </w:r>
      <w:r w:rsidR="00EB2F5C">
        <w:t xml:space="preserve"> and </w:t>
      </w:r>
      <w:r w:rsidR="00E54F7C">
        <w:t>with commentators and stakeholders on</w:t>
      </w:r>
      <w:r w:rsidR="00EB2F5C">
        <w:t xml:space="preserve"> the electoral process such as the media</w:t>
      </w:r>
      <w:r w:rsidR="00E54F7C">
        <w:t xml:space="preserve"> and interested CSOs</w:t>
      </w:r>
      <w:r w:rsidR="00EB2F5C">
        <w:t>.</w:t>
      </w:r>
      <w:r>
        <w:t xml:space="preserve"> </w:t>
      </w:r>
    </w:p>
    <w:p w:rsidR="00B21805" w:rsidRDefault="00EB2F5C" w:rsidP="00166EA7">
      <w:r>
        <w:t xml:space="preserve">From </w:t>
      </w:r>
      <w:r w:rsidR="00B21805">
        <w:t>MEC</w:t>
      </w:r>
      <w:r>
        <w:t xml:space="preserve">’s perspective </w:t>
      </w:r>
      <w:r w:rsidR="00B21805">
        <w:t xml:space="preserve">the strategy needs to project an image of the organisation in line with its mandate and vision, </w:t>
      </w:r>
      <w:r>
        <w:t xml:space="preserve">and </w:t>
      </w:r>
      <w:r w:rsidR="00E54F7C">
        <w:t xml:space="preserve">its organisational </w:t>
      </w:r>
      <w:r>
        <w:t>strategy</w:t>
      </w:r>
      <w:r w:rsidR="00FE6821">
        <w:t>;</w:t>
      </w:r>
      <w:r>
        <w:t xml:space="preserve"> </w:t>
      </w:r>
      <w:r w:rsidR="00B21805">
        <w:t xml:space="preserve">thus MEC </w:t>
      </w:r>
      <w:r>
        <w:t xml:space="preserve">needs to </w:t>
      </w:r>
      <w:r w:rsidR="00B21805">
        <w:t>present itself to the public</w:t>
      </w:r>
      <w:r w:rsidR="00B21805" w:rsidRPr="004A032A">
        <w:t xml:space="preserve"> as professional, </w:t>
      </w:r>
      <w:r w:rsidR="00E54F7C" w:rsidRPr="004A032A">
        <w:t>independent</w:t>
      </w:r>
      <w:r w:rsidR="00E54F7C">
        <w:t>,</w:t>
      </w:r>
      <w:r w:rsidR="00E54F7C" w:rsidRPr="004A032A">
        <w:t xml:space="preserve"> </w:t>
      </w:r>
      <w:r w:rsidR="00E54F7C">
        <w:t>law-abiding</w:t>
      </w:r>
      <w:r w:rsidR="00B21805" w:rsidRPr="004A032A">
        <w:t>, impartial and efficient.</w:t>
      </w:r>
    </w:p>
    <w:p w:rsidR="00E54F7C" w:rsidRDefault="00B21805" w:rsidP="00166EA7">
      <w:r>
        <w:t>As far as stakeholders are concerned, t</w:t>
      </w:r>
      <w:r w:rsidR="005924C1">
        <w:t xml:space="preserve">he voting public </w:t>
      </w:r>
      <w:r w:rsidR="00FE6821">
        <w:t xml:space="preserve">and the political parties </w:t>
      </w:r>
      <w:r w:rsidR="005924C1">
        <w:t>clearly need to have confidence in MEC but so also do the media, organisations that deliver CVE on behalf of MEC</w:t>
      </w:r>
      <w:r w:rsidR="00E54F7C">
        <w:t xml:space="preserve">, other government agencies plus </w:t>
      </w:r>
      <w:r w:rsidR="005924C1">
        <w:t xml:space="preserve">groups with special </w:t>
      </w:r>
      <w:r w:rsidR="00E54F7C">
        <w:t>interest in electoral matters</w:t>
      </w:r>
      <w:r w:rsidR="005924C1">
        <w:t xml:space="preserve"> such as women’s pressure </w:t>
      </w:r>
      <w:r w:rsidR="00FE6821">
        <w:t>groups.</w:t>
      </w:r>
    </w:p>
    <w:p w:rsidR="00EB2F5C" w:rsidRPr="0021622E" w:rsidRDefault="00E54F7C" w:rsidP="00EB2F5C">
      <w:r>
        <w:t>Taking this</w:t>
      </w:r>
      <w:r w:rsidR="00FE6821">
        <w:t xml:space="preserve"> context</w:t>
      </w:r>
      <w:r>
        <w:t xml:space="preserve"> into account, the</w:t>
      </w:r>
      <w:r w:rsidR="00B85970">
        <w:t xml:space="preserve"> outcome</w:t>
      </w:r>
      <w:r>
        <w:t xml:space="preserve"> of the strategy is </w:t>
      </w:r>
      <w:r w:rsidR="00B85970">
        <w:t>to position</w:t>
      </w:r>
      <w:r w:rsidR="00EB2F5C" w:rsidRPr="0021622E">
        <w:rPr>
          <w:i/>
        </w:rPr>
        <w:t xml:space="preserve"> MEC as </w:t>
      </w:r>
      <w:r w:rsidR="00EB2F5C">
        <w:rPr>
          <w:i/>
        </w:rPr>
        <w:t>a</w:t>
      </w:r>
      <w:r w:rsidR="002328F5">
        <w:rPr>
          <w:i/>
        </w:rPr>
        <w:t>n</w:t>
      </w:r>
      <w:r w:rsidR="00EB2F5C">
        <w:rPr>
          <w:i/>
        </w:rPr>
        <w:t xml:space="preserve"> impartial</w:t>
      </w:r>
      <w:r w:rsidR="00EB2F5C" w:rsidRPr="0021622E">
        <w:rPr>
          <w:i/>
        </w:rPr>
        <w:t xml:space="preserve"> agency that </w:t>
      </w:r>
      <w:r>
        <w:rPr>
          <w:i/>
        </w:rPr>
        <w:t>encourages</w:t>
      </w:r>
      <w:r w:rsidR="00B85970">
        <w:rPr>
          <w:i/>
        </w:rPr>
        <w:t xml:space="preserve"> continued</w:t>
      </w:r>
      <w:r w:rsidR="00EB2F5C" w:rsidRPr="0021622E">
        <w:rPr>
          <w:i/>
        </w:rPr>
        <w:t xml:space="preserve"> engagement in the electoral system. </w:t>
      </w:r>
      <w:r w:rsidR="00EB2F5C">
        <w:t>The communicati</w:t>
      </w:r>
      <w:r w:rsidR="00FE6821">
        <w:t xml:space="preserve">on strategy aims to achieve </w:t>
      </w:r>
      <w:r w:rsidR="00B85970">
        <w:t xml:space="preserve">this </w:t>
      </w:r>
      <w:r w:rsidR="00FE6821">
        <w:t xml:space="preserve">through </w:t>
      </w:r>
      <w:r w:rsidR="002328F5">
        <w:t>four components, each consisting of activities or communication approaches.</w:t>
      </w:r>
      <w:r w:rsidR="00777824">
        <w:t xml:space="preserve"> </w:t>
      </w:r>
      <w:r w:rsidR="002328F5">
        <w:t>Each component has a defined objective, the components are:</w:t>
      </w:r>
    </w:p>
    <w:p w:rsidR="002328F5" w:rsidRPr="00B85970" w:rsidRDefault="002328F5" w:rsidP="002328F5">
      <w:pPr>
        <w:rPr>
          <w:i/>
        </w:rPr>
      </w:pPr>
      <w:r w:rsidRPr="00B85970">
        <w:rPr>
          <w:i/>
        </w:rPr>
        <w:t xml:space="preserve">1. Promote MEC as the overseer of the electoral cycle. </w:t>
      </w:r>
    </w:p>
    <w:p w:rsidR="002328F5" w:rsidRPr="00B85970" w:rsidRDefault="002328F5" w:rsidP="002328F5">
      <w:r w:rsidRPr="00B85970">
        <w:t>The objective of this component would be to restore public confidence and trust of the electorate in the electoral process as overseen by MEC</w:t>
      </w:r>
      <w:r w:rsidR="00670DF1" w:rsidRPr="00B85970">
        <w:t xml:space="preserve">. </w:t>
      </w:r>
      <w:r w:rsidRPr="00B85970">
        <w:t>This</w:t>
      </w:r>
      <w:r w:rsidR="00732D37" w:rsidRPr="00B85970">
        <w:t xml:space="preserve"> component addresses the widely held </w:t>
      </w:r>
      <w:r w:rsidRPr="00B85970">
        <w:t xml:space="preserve">view that the credibility of MEC was damaged by the results management of the May 2014 election. </w:t>
      </w:r>
    </w:p>
    <w:p w:rsidR="002328F5" w:rsidRPr="00B85970" w:rsidRDefault="002328F5" w:rsidP="002328F5">
      <w:pPr>
        <w:rPr>
          <w:i/>
        </w:rPr>
      </w:pPr>
      <w:r w:rsidRPr="00B85970">
        <w:rPr>
          <w:i/>
        </w:rPr>
        <w:t xml:space="preserve">2. </w:t>
      </w:r>
      <w:r w:rsidRPr="00B85970">
        <w:rPr>
          <w:bCs/>
          <w:i/>
        </w:rPr>
        <w:t>Confidence in Fair Elections through MEC</w:t>
      </w:r>
      <w:r w:rsidRPr="00B85970">
        <w:rPr>
          <w:i/>
        </w:rPr>
        <w:t xml:space="preserve"> </w:t>
      </w:r>
    </w:p>
    <w:p w:rsidR="002328F5" w:rsidRPr="00B85970" w:rsidRDefault="002328F5" w:rsidP="002328F5">
      <w:r w:rsidRPr="00B85970">
        <w:t xml:space="preserve">The objective of this component would be to demonstrate the measures MEC takes to guarantee a fair election procedure so that there is confidence in </w:t>
      </w:r>
      <w:r w:rsidR="00670DF1" w:rsidRPr="00B85970">
        <w:t>how the</w:t>
      </w:r>
      <w:r w:rsidRPr="00B85970">
        <w:t xml:space="preserve"> vote</w:t>
      </w:r>
      <w:r w:rsidR="00670DF1" w:rsidRPr="00B85970">
        <w:t xml:space="preserve"> is organised</w:t>
      </w:r>
      <w:r w:rsidRPr="00B85970">
        <w:t xml:space="preserve">. </w:t>
      </w:r>
    </w:p>
    <w:p w:rsidR="002328F5" w:rsidRPr="00B85970" w:rsidRDefault="002328F5" w:rsidP="002328F5">
      <w:r w:rsidRPr="00B85970">
        <w:t>Clearly civic and voter education has an important part to play here, since this demonstrates exactly how elections should work. But the strategy also needs to demonstrate MEC’s professionalism in organising elections themselves.</w:t>
      </w:r>
      <w:r w:rsidR="00670DF1" w:rsidRPr="00B85970">
        <w:t xml:space="preserve"> </w:t>
      </w:r>
    </w:p>
    <w:p w:rsidR="002328F5" w:rsidRPr="00B85970" w:rsidRDefault="002328F5" w:rsidP="002328F5">
      <w:pPr>
        <w:rPr>
          <w:i/>
        </w:rPr>
      </w:pPr>
      <w:r w:rsidRPr="00B85970">
        <w:rPr>
          <w:i/>
        </w:rPr>
        <w:t xml:space="preserve">3. </w:t>
      </w:r>
      <w:r w:rsidRPr="00B85970">
        <w:rPr>
          <w:bCs/>
          <w:i/>
        </w:rPr>
        <w:t>MEC Financial Independence</w:t>
      </w:r>
      <w:r w:rsidRPr="00B85970">
        <w:rPr>
          <w:i/>
        </w:rPr>
        <w:t xml:space="preserve"> </w:t>
      </w:r>
    </w:p>
    <w:p w:rsidR="002328F5" w:rsidRPr="00B85970" w:rsidRDefault="002328F5" w:rsidP="002328F5">
      <w:r w:rsidRPr="00B85970">
        <w:t xml:space="preserve">The objective of this component </w:t>
      </w:r>
      <w:r w:rsidR="00732D37" w:rsidRPr="00B85970">
        <w:t>is to</w:t>
      </w:r>
      <w:r w:rsidRPr="00B85970">
        <w:t xml:space="preserve"> help mobilise government and development partner resources to support MEC operations throughout the electoral cycle. </w:t>
      </w:r>
    </w:p>
    <w:p w:rsidR="00732D37" w:rsidRDefault="00732D37" w:rsidP="00732D37">
      <w:pPr>
        <w:pStyle w:val="NoSpacing"/>
      </w:pPr>
      <w:r>
        <w:t>The point here is that as a result of unpredictable yearly</w:t>
      </w:r>
      <w:r w:rsidR="00670DF1">
        <w:t xml:space="preserve"> funding,</w:t>
      </w:r>
      <w:r>
        <w:t xml:space="preserve"> MEC finds itself managing elections as events rather than as part of the electoral cycle. This</w:t>
      </w:r>
      <w:r w:rsidRPr="000B750C">
        <w:t xml:space="preserve"> has an impact on CVE but also on the MEC profile more generally, </w:t>
      </w:r>
      <w:r>
        <w:t xml:space="preserve">as it </w:t>
      </w:r>
      <w:r w:rsidRPr="000B750C">
        <w:t xml:space="preserve">leads to a focus on elections themselves and </w:t>
      </w:r>
      <w:r w:rsidR="00670DF1">
        <w:t>thereby increases the risk of</w:t>
      </w:r>
      <w:r w:rsidRPr="000B750C">
        <w:t xml:space="preserve"> politicisation</w:t>
      </w:r>
      <w:r w:rsidR="00670DF1">
        <w:t xml:space="preserve"> of the process</w:t>
      </w:r>
      <w:r>
        <w:t>. So MEC needs to make a case to government and development partners for consistent funding throughout the five-year cycle</w:t>
      </w:r>
      <w:r w:rsidR="00670DF1">
        <w:t>.</w:t>
      </w:r>
    </w:p>
    <w:p w:rsidR="001F33A3" w:rsidRDefault="001F33A3" w:rsidP="00732D37">
      <w:pPr>
        <w:pStyle w:val="NoSpacing"/>
      </w:pPr>
    </w:p>
    <w:p w:rsidR="002328F5" w:rsidRPr="00B85970" w:rsidRDefault="002328F5" w:rsidP="00670DF1">
      <w:pPr>
        <w:rPr>
          <w:i/>
        </w:rPr>
      </w:pPr>
      <w:r w:rsidRPr="00B85970">
        <w:rPr>
          <w:i/>
        </w:rPr>
        <w:t xml:space="preserve">4. MEC access and accountability </w:t>
      </w:r>
    </w:p>
    <w:p w:rsidR="002328F5" w:rsidRPr="0021622E" w:rsidRDefault="002328F5" w:rsidP="002328F5">
      <w:r w:rsidRPr="000B750C">
        <w:t>The objective of this component would be to</w:t>
      </w:r>
      <w:r w:rsidRPr="00B85970">
        <w:t xml:space="preserve"> encourage MEC staff and commissioners to collectively uphold the principles of the organisation including being responsive to stakeholders</w:t>
      </w:r>
      <w:r w:rsidRPr="000B750C">
        <w:rPr>
          <w:i/>
        </w:rPr>
        <w:t>.</w:t>
      </w:r>
      <w:r w:rsidRPr="000B750C">
        <w:t xml:space="preserve"> </w:t>
      </w:r>
    </w:p>
    <w:p w:rsidR="00670DF1" w:rsidRDefault="00670DF1" w:rsidP="00670DF1">
      <w:r>
        <w:t xml:space="preserve">The point here is </w:t>
      </w:r>
      <w:r w:rsidR="008E284A">
        <w:t>encourage</w:t>
      </w:r>
      <w:r>
        <w:t xml:space="preserve"> </w:t>
      </w:r>
      <w:r w:rsidR="00637C5F">
        <w:t xml:space="preserve">both MEC staff and commissioners </w:t>
      </w:r>
      <w:r w:rsidR="008E284A">
        <w:t>to take</w:t>
      </w:r>
      <w:r w:rsidR="00637C5F">
        <w:t xml:space="preserve"> </w:t>
      </w:r>
      <w:r w:rsidRPr="000B750C">
        <w:t>collect</w:t>
      </w:r>
      <w:r w:rsidR="00637C5F">
        <w:t xml:space="preserve">ive responsibility for </w:t>
      </w:r>
      <w:r w:rsidRPr="000B750C">
        <w:t xml:space="preserve">MEC’s independent, technical mandate to manage </w:t>
      </w:r>
      <w:r w:rsidR="00637C5F">
        <w:t>free and open</w:t>
      </w:r>
      <w:r w:rsidR="008E284A">
        <w:t xml:space="preserve"> </w:t>
      </w:r>
      <w:r w:rsidRPr="000B750C">
        <w:t>democratic elections for Malawi. This means</w:t>
      </w:r>
      <w:r>
        <w:t>,</w:t>
      </w:r>
      <w:r w:rsidRPr="000B750C">
        <w:t xml:space="preserve"> for example</w:t>
      </w:r>
      <w:r>
        <w:t>,</w:t>
      </w:r>
      <w:r w:rsidRPr="000B750C">
        <w:t xml:space="preserve"> speaking and acting in unison when MEC is </w:t>
      </w:r>
      <w:r>
        <w:t>put under stress by politicians and the media.</w:t>
      </w:r>
      <w:r w:rsidR="00637C5F">
        <w:t xml:space="preserve"> But also includes making sure that the disadvantaged and marginalised have access to the electoral process.</w:t>
      </w:r>
      <w:r w:rsidR="00D27460">
        <w:t xml:space="preserve"> It therefore entails making sure internal communications also work well.</w:t>
      </w:r>
    </w:p>
    <w:p w:rsidR="007C1DD1" w:rsidRPr="0021622E" w:rsidRDefault="007C1DD1" w:rsidP="00670DF1">
      <w:r>
        <w:t xml:space="preserve">For each of these four components key messages are developed that will guide the content of the communications strategy. Also included in the strategy are budget guidelines and </w:t>
      </w:r>
      <w:r w:rsidR="004A032A">
        <w:t>a monitoring and evaluation framework.</w:t>
      </w:r>
    </w:p>
    <w:p w:rsidR="002328F5" w:rsidRPr="0021622E" w:rsidRDefault="002328F5" w:rsidP="002328F5">
      <w:pPr>
        <w:pStyle w:val="NoSpacing"/>
      </w:pPr>
    </w:p>
    <w:p w:rsidR="005C7BFA" w:rsidRPr="0021622E" w:rsidRDefault="005C7BFA" w:rsidP="005C7BFA">
      <w:pPr>
        <w:pStyle w:val="Heading2"/>
      </w:pPr>
      <w:bookmarkStart w:id="2" w:name="_Toc284428597"/>
      <w:r w:rsidRPr="0021622E">
        <w:lastRenderedPageBreak/>
        <w:t xml:space="preserve">1. </w:t>
      </w:r>
      <w:r w:rsidR="00FF53ED" w:rsidRPr="0021622E">
        <w:t>Context</w:t>
      </w:r>
      <w:bookmarkEnd w:id="2"/>
    </w:p>
    <w:p w:rsidR="005C7BFA" w:rsidRPr="0021622E" w:rsidRDefault="0095560B" w:rsidP="0095560B">
      <w:pPr>
        <w:pStyle w:val="section"/>
      </w:pPr>
      <w:bookmarkStart w:id="3" w:name="_Toc284428598"/>
      <w:r w:rsidRPr="0021622E">
        <w:t xml:space="preserve">1.1 Institutional </w:t>
      </w:r>
      <w:r w:rsidR="00CC0DFB" w:rsidRPr="0021622E">
        <w:t>context</w:t>
      </w:r>
      <w:bookmarkEnd w:id="3"/>
    </w:p>
    <w:p w:rsidR="0095560B" w:rsidRPr="0021622E" w:rsidRDefault="0095560B" w:rsidP="00BB5664">
      <w:pPr>
        <w:pStyle w:val="subsection"/>
      </w:pPr>
      <w:bookmarkStart w:id="4" w:name="_Toc278695792"/>
      <w:r w:rsidRPr="0021622E">
        <w:t>1.1.1 Mandate</w:t>
      </w:r>
      <w:bookmarkEnd w:id="4"/>
      <w:r w:rsidRPr="0021622E">
        <w:t xml:space="preserve"> </w:t>
      </w:r>
    </w:p>
    <w:p w:rsidR="0095560B" w:rsidRPr="0021622E" w:rsidRDefault="0095560B" w:rsidP="002E7A9A">
      <w:pPr>
        <w:rPr>
          <w:rFonts w:eastAsia="MS Mincho"/>
          <w:lang w:eastAsia="en-US"/>
        </w:rPr>
      </w:pPr>
      <w:r w:rsidRPr="0021622E">
        <w:rPr>
          <w:rFonts w:eastAsia="MS Mincho"/>
          <w:lang w:eastAsia="en-US"/>
        </w:rPr>
        <w:t>The Malawi Electoral Commission (MEC) is a constitutional body created under Section 75 of the Constitution of the Republic of Malawi to supervise and direct the conduct of all elections in Malawi i.e. Parliamentary, Presidential, By-Elections</w:t>
      </w:r>
      <w:r w:rsidR="00B533E5">
        <w:rPr>
          <w:rFonts w:eastAsia="MS Mincho"/>
          <w:lang w:eastAsia="en-US"/>
        </w:rPr>
        <w:t>, and Local Government</w:t>
      </w:r>
      <w:r w:rsidRPr="0021622E">
        <w:rPr>
          <w:rFonts w:eastAsia="MS Mincho"/>
          <w:lang w:eastAsia="en-US"/>
        </w:rPr>
        <w:t xml:space="preserve">. The Commission conducts these elections in line with the provisions of the Constitution of the Republic of Malawi, Parliamentary and Presidential Elections Act No. 31 of 1993 (PPE), Local Government Elections Act No. 24 of 1996 and Electoral Commission Act No. 11 of 1998 (ECA). </w:t>
      </w:r>
      <w:r w:rsidR="00B533E5">
        <w:rPr>
          <w:rFonts w:eastAsia="MS Mincho"/>
          <w:lang w:eastAsia="en-US"/>
        </w:rPr>
        <w:t>The mandate of MEC includes making sure that the electorate is well informed.</w:t>
      </w:r>
    </w:p>
    <w:p w:rsidR="0095560B" w:rsidRPr="0021622E" w:rsidRDefault="0095560B" w:rsidP="00BB5664">
      <w:pPr>
        <w:pStyle w:val="subsection"/>
      </w:pPr>
      <w:bookmarkStart w:id="5" w:name="_Toc278695793"/>
      <w:r w:rsidRPr="0021622E">
        <w:t>1.1.2 Institutional Set Up</w:t>
      </w:r>
      <w:bookmarkEnd w:id="5"/>
    </w:p>
    <w:p w:rsidR="0095560B" w:rsidRPr="0021622E" w:rsidRDefault="0095560B" w:rsidP="002E7A9A">
      <w:pPr>
        <w:rPr>
          <w:rFonts w:eastAsia="MS Mincho"/>
          <w:lang w:eastAsia="en-US"/>
        </w:rPr>
      </w:pPr>
      <w:r w:rsidRPr="0021622E">
        <w:rPr>
          <w:rFonts w:eastAsia="MS Mincho"/>
          <w:lang w:eastAsia="en-US"/>
        </w:rPr>
        <w:t>The Commission is c</w:t>
      </w:r>
      <w:r w:rsidR="00D32DEC" w:rsidRPr="0021622E">
        <w:rPr>
          <w:rFonts w:eastAsia="MS Mincho"/>
          <w:lang w:eastAsia="en-US"/>
        </w:rPr>
        <w:t>omposed of a Chairman who is a j</w:t>
      </w:r>
      <w:r w:rsidRPr="0021622E">
        <w:rPr>
          <w:rFonts w:eastAsia="MS Mincho"/>
          <w:lang w:eastAsia="en-US"/>
        </w:rPr>
        <w:t>udge nominated by the Judicial Services Commission and such other members</w:t>
      </w:r>
      <w:r w:rsidR="007E6C70">
        <w:rPr>
          <w:rFonts w:eastAsia="MS Mincho"/>
          <w:lang w:eastAsia="en-US"/>
        </w:rPr>
        <w:t>,</w:t>
      </w:r>
      <w:r w:rsidRPr="0021622E">
        <w:rPr>
          <w:rFonts w:eastAsia="MS Mincho"/>
          <w:lang w:eastAsia="en-US"/>
        </w:rPr>
        <w:t xml:space="preserve"> not less than six</w:t>
      </w:r>
      <w:r w:rsidR="007E6C70">
        <w:rPr>
          <w:rFonts w:eastAsia="MS Mincho"/>
          <w:lang w:eastAsia="en-US"/>
        </w:rPr>
        <w:t>,</w:t>
      </w:r>
      <w:r w:rsidRPr="0021622E">
        <w:rPr>
          <w:rFonts w:eastAsia="MS Mincho"/>
          <w:lang w:eastAsia="en-US"/>
        </w:rPr>
        <w:t xml:space="preserve"> appointed by the President in consultation with political parties that are represented in Parliament. Currently, there ar</w:t>
      </w:r>
      <w:r w:rsidR="00A839B8" w:rsidRPr="0021622E">
        <w:rPr>
          <w:rFonts w:eastAsia="MS Mincho"/>
          <w:lang w:eastAsia="en-US"/>
        </w:rPr>
        <w:t>e</w:t>
      </w:r>
      <w:r w:rsidR="00C41557">
        <w:rPr>
          <w:rFonts w:eastAsia="MS Mincho"/>
          <w:lang w:eastAsia="en-US"/>
        </w:rPr>
        <w:t xml:space="preserve"> </w:t>
      </w:r>
      <w:r w:rsidR="00B3297F">
        <w:rPr>
          <w:rFonts w:eastAsia="MS Mincho"/>
          <w:lang w:eastAsia="en-US"/>
        </w:rPr>
        <w:t xml:space="preserve">ten Commissioners including the Chairman. Of these three are women. </w:t>
      </w:r>
    </w:p>
    <w:p w:rsidR="0095560B" w:rsidRPr="0021622E" w:rsidRDefault="00B3297F" w:rsidP="002E7A9A">
      <w:pPr>
        <w:rPr>
          <w:rFonts w:eastAsia="MS Mincho"/>
          <w:lang w:eastAsia="en-US"/>
        </w:rPr>
      </w:pPr>
      <w:r>
        <w:rPr>
          <w:rFonts w:eastAsia="MS Mincho"/>
          <w:lang w:eastAsia="en-US"/>
        </w:rPr>
        <w:t xml:space="preserve">The day-to-day management of operations of the Commission is carried out by the Secretariat, headed by the Chief Elections Officer. The Commission has its headquarters in Blantyre and maintains three Regional Offices in Blantyre, Lilongwe and Mzuzu. In addition, the Commission has District Elections Clerks that are stationed in all the Cities, Municipalities, and District Councils. </w:t>
      </w:r>
    </w:p>
    <w:p w:rsidR="0095560B" w:rsidRPr="0021622E" w:rsidRDefault="00B3297F" w:rsidP="00BB5664">
      <w:pPr>
        <w:pStyle w:val="subsection"/>
      </w:pPr>
      <w:bookmarkStart w:id="6" w:name="_Toc278695794"/>
      <w:r>
        <w:t>1.1.3 The Duties and Functions of MEC</w:t>
      </w:r>
      <w:bookmarkEnd w:id="6"/>
      <w:r>
        <w:t xml:space="preserve"> </w:t>
      </w:r>
    </w:p>
    <w:p w:rsidR="0095560B" w:rsidRPr="0021622E" w:rsidRDefault="00B3297F" w:rsidP="009C7995">
      <w:pPr>
        <w:rPr>
          <w:rFonts w:eastAsia="MS Mincho"/>
          <w:lang w:eastAsia="en-US"/>
        </w:rPr>
      </w:pPr>
      <w:r>
        <w:rPr>
          <w:rFonts w:eastAsia="MS Mincho"/>
          <w:lang w:eastAsia="en-US"/>
        </w:rPr>
        <w:t>The provisions in the Act state that the duties and functions of the Malawi Electoral Commission shall include:</w:t>
      </w:r>
    </w:p>
    <w:p w:rsidR="0095560B" w:rsidRPr="0021622E" w:rsidRDefault="00B3297F" w:rsidP="0095560B">
      <w:pPr>
        <w:pStyle w:val="ListParagraph"/>
        <w:numPr>
          <w:ilvl w:val="0"/>
          <w:numId w:val="12"/>
        </w:numPr>
        <w:suppressAutoHyphens w:val="0"/>
        <w:spacing w:after="0" w:line="240" w:lineRule="auto"/>
        <w:rPr>
          <w:rFonts w:eastAsia="MS Mincho"/>
          <w:color w:val="000000"/>
          <w:lang w:eastAsia="en-US"/>
        </w:rPr>
      </w:pPr>
      <w:r>
        <w:rPr>
          <w:rFonts w:eastAsia="MS Mincho"/>
          <w:color w:val="000000"/>
          <w:lang w:eastAsia="en-US"/>
        </w:rPr>
        <w:t>to determine constituency boundaries impartially on the basis of ensuring that constituencies contain approximately equal numbers of voters eligible to register, subject only to considerations of:</w:t>
      </w:r>
    </w:p>
    <w:p w:rsidR="0095560B" w:rsidRPr="0021622E" w:rsidRDefault="00B3297F" w:rsidP="0095560B">
      <w:pPr>
        <w:pStyle w:val="ListParagraph"/>
        <w:numPr>
          <w:ilvl w:val="1"/>
          <w:numId w:val="12"/>
        </w:numPr>
        <w:suppressAutoHyphens w:val="0"/>
        <w:spacing w:after="0" w:line="240" w:lineRule="auto"/>
        <w:rPr>
          <w:rFonts w:eastAsia="MS Mincho"/>
          <w:color w:val="000000"/>
          <w:lang w:eastAsia="en-US"/>
        </w:rPr>
      </w:pPr>
      <w:r>
        <w:rPr>
          <w:rFonts w:eastAsia="MS Mincho"/>
          <w:color w:val="000000"/>
          <w:lang w:eastAsia="en-US"/>
        </w:rPr>
        <w:t xml:space="preserve">population density; </w:t>
      </w:r>
    </w:p>
    <w:p w:rsidR="0095560B" w:rsidRPr="0021622E" w:rsidRDefault="00B3297F" w:rsidP="0095560B">
      <w:pPr>
        <w:pStyle w:val="ListParagraph"/>
        <w:numPr>
          <w:ilvl w:val="1"/>
          <w:numId w:val="12"/>
        </w:numPr>
        <w:suppressAutoHyphens w:val="0"/>
        <w:spacing w:after="0" w:line="240" w:lineRule="auto"/>
        <w:rPr>
          <w:rFonts w:eastAsia="MS Mincho"/>
          <w:color w:val="000000"/>
          <w:lang w:eastAsia="en-US"/>
        </w:rPr>
      </w:pPr>
      <w:r>
        <w:rPr>
          <w:rFonts w:eastAsia="MS Mincho"/>
          <w:color w:val="000000"/>
          <w:lang w:eastAsia="en-US"/>
        </w:rPr>
        <w:t xml:space="preserve">ease of communication; and </w:t>
      </w:r>
    </w:p>
    <w:p w:rsidR="0095560B" w:rsidRPr="0021622E" w:rsidRDefault="00B3297F" w:rsidP="0095560B">
      <w:pPr>
        <w:pStyle w:val="ListParagraph"/>
        <w:numPr>
          <w:ilvl w:val="1"/>
          <w:numId w:val="12"/>
        </w:numPr>
        <w:suppressAutoHyphens w:val="0"/>
        <w:spacing w:after="0" w:line="240" w:lineRule="auto"/>
        <w:rPr>
          <w:rFonts w:eastAsia="MS Mincho"/>
          <w:color w:val="000000"/>
          <w:lang w:eastAsia="en-US"/>
        </w:rPr>
      </w:pPr>
      <w:r>
        <w:rPr>
          <w:rFonts w:eastAsia="MS Mincho"/>
          <w:color w:val="000000"/>
          <w:lang w:eastAsia="en-US"/>
        </w:rPr>
        <w:t xml:space="preserve">geographical features and existing administrative areas; </w:t>
      </w:r>
      <w:r>
        <w:rPr>
          <w:rFonts w:eastAsia="MS Mincho"/>
          <w:color w:val="000000"/>
          <w:lang w:eastAsia="en-US"/>
        </w:rPr>
        <w:br/>
      </w:r>
    </w:p>
    <w:p w:rsidR="0095560B" w:rsidRPr="0021622E" w:rsidRDefault="00B3297F" w:rsidP="0095560B">
      <w:pPr>
        <w:pStyle w:val="ListParagraph"/>
        <w:numPr>
          <w:ilvl w:val="0"/>
          <w:numId w:val="12"/>
        </w:numPr>
        <w:suppressAutoHyphens w:val="0"/>
        <w:spacing w:after="0" w:line="240" w:lineRule="auto"/>
        <w:rPr>
          <w:rFonts w:eastAsia="MS Mincho"/>
          <w:color w:val="000000"/>
          <w:lang w:eastAsia="en-US"/>
        </w:rPr>
      </w:pPr>
      <w:r>
        <w:rPr>
          <w:rFonts w:eastAsia="MS Mincho"/>
          <w:color w:val="000000"/>
          <w:lang w:eastAsia="en-US"/>
        </w:rPr>
        <w:t xml:space="preserve">to review existing constituency boundaries at intervals of not more than five years and alter them in accordance with the principles laid down above;  </w:t>
      </w:r>
      <w:r>
        <w:rPr>
          <w:rFonts w:eastAsia="MS Mincho"/>
          <w:color w:val="000000"/>
          <w:lang w:eastAsia="en-US"/>
        </w:rPr>
        <w:br/>
      </w:r>
    </w:p>
    <w:p w:rsidR="0095560B" w:rsidRPr="0021622E" w:rsidRDefault="00B3297F" w:rsidP="0095560B">
      <w:pPr>
        <w:pStyle w:val="ListParagraph"/>
        <w:numPr>
          <w:ilvl w:val="0"/>
          <w:numId w:val="12"/>
        </w:numPr>
        <w:suppressAutoHyphens w:val="0"/>
        <w:spacing w:after="0" w:line="240" w:lineRule="auto"/>
        <w:rPr>
          <w:rFonts w:eastAsia="MS Mincho"/>
          <w:color w:val="000000"/>
          <w:lang w:eastAsia="en-US"/>
        </w:rPr>
      </w:pPr>
      <w:r>
        <w:rPr>
          <w:rFonts w:eastAsia="MS Mincho"/>
          <w:color w:val="000000"/>
          <w:lang w:eastAsia="en-US"/>
        </w:rPr>
        <w:t xml:space="preserve">to determine electoral petitions and complaints related to the conduct of any elections; </w:t>
      </w:r>
      <w:r>
        <w:rPr>
          <w:rFonts w:eastAsia="MS Mincho"/>
          <w:color w:val="000000"/>
          <w:lang w:eastAsia="en-US"/>
        </w:rPr>
        <w:br/>
        <w:t xml:space="preserve"> </w:t>
      </w:r>
    </w:p>
    <w:p w:rsidR="0095560B" w:rsidRPr="0021622E" w:rsidRDefault="00B3297F" w:rsidP="0095560B">
      <w:pPr>
        <w:pStyle w:val="ListParagraph"/>
        <w:numPr>
          <w:ilvl w:val="0"/>
          <w:numId w:val="12"/>
        </w:numPr>
        <w:suppressAutoHyphens w:val="0"/>
        <w:spacing w:after="0" w:line="240" w:lineRule="auto"/>
        <w:rPr>
          <w:rFonts w:eastAsia="MS Mincho"/>
          <w:color w:val="000000"/>
          <w:lang w:eastAsia="en-US"/>
        </w:rPr>
      </w:pPr>
      <w:r>
        <w:rPr>
          <w:rFonts w:eastAsia="MS Mincho"/>
          <w:color w:val="000000"/>
          <w:lang w:eastAsia="en-US"/>
        </w:rPr>
        <w:t xml:space="preserve">to ensure compliance with the provisions of the Constitution and any Act of Parliament; and  </w:t>
      </w:r>
      <w:r>
        <w:rPr>
          <w:rFonts w:eastAsia="MS Mincho"/>
          <w:color w:val="000000"/>
          <w:lang w:eastAsia="en-US"/>
        </w:rPr>
        <w:br/>
      </w:r>
    </w:p>
    <w:p w:rsidR="0095560B" w:rsidRPr="0021622E" w:rsidRDefault="00B3297F" w:rsidP="0095560B">
      <w:pPr>
        <w:pStyle w:val="ListParagraph"/>
        <w:numPr>
          <w:ilvl w:val="0"/>
          <w:numId w:val="12"/>
        </w:numPr>
        <w:suppressAutoHyphens w:val="0"/>
        <w:spacing w:after="0" w:line="240" w:lineRule="auto"/>
        <w:rPr>
          <w:rFonts w:eastAsia="MS Mincho"/>
          <w:color w:val="000000"/>
          <w:lang w:eastAsia="en-US"/>
        </w:rPr>
      </w:pPr>
      <w:r>
        <w:rPr>
          <w:rFonts w:eastAsia="MS Mincho"/>
          <w:color w:val="000000"/>
          <w:lang w:eastAsia="en-US"/>
        </w:rPr>
        <w:t>to perform such other functions as may be prescribed by the Constitution or an Act of Parliament.</w:t>
      </w:r>
    </w:p>
    <w:p w:rsidR="0095560B" w:rsidRPr="0021622E" w:rsidRDefault="00B3297F" w:rsidP="00BB5664">
      <w:pPr>
        <w:pStyle w:val="subsection"/>
      </w:pPr>
      <w:bookmarkStart w:id="7" w:name="_Toc278695795"/>
      <w:r>
        <w:t>1.1.4 Goals and Objectives of MEC</w:t>
      </w:r>
      <w:bookmarkEnd w:id="7"/>
    </w:p>
    <w:p w:rsidR="008474C5" w:rsidRDefault="008474C5" w:rsidP="008474C5">
      <w:r>
        <w:t>Under the current Strategic Plan</w:t>
      </w:r>
      <w:r w:rsidR="00063575">
        <w:t xml:space="preserve"> (2013-17) the vision of MEC is:</w:t>
      </w:r>
    </w:p>
    <w:p w:rsidR="008474C5" w:rsidRPr="00103C86" w:rsidRDefault="008474C5" w:rsidP="00103C86">
      <w:pPr>
        <w:jc w:val="center"/>
        <w:rPr>
          <w:i/>
        </w:rPr>
      </w:pPr>
      <w:r w:rsidRPr="00C41557">
        <w:rPr>
          <w:i/>
        </w:rPr>
        <w:t>To be a professional organisation that delivers credible elections in accordance with national laws and international best practice to strengthen genuine democracy and peace in Malawi</w:t>
      </w:r>
    </w:p>
    <w:p w:rsidR="008474C5" w:rsidRDefault="00063575" w:rsidP="008474C5">
      <w:r>
        <w:t>And the Mission is:</w:t>
      </w:r>
    </w:p>
    <w:p w:rsidR="008474C5" w:rsidRPr="00C41557" w:rsidRDefault="008474C5" w:rsidP="00C41557">
      <w:pPr>
        <w:jc w:val="center"/>
        <w:rPr>
          <w:i/>
        </w:rPr>
      </w:pPr>
      <w:r w:rsidRPr="00C41557">
        <w:rPr>
          <w:i/>
        </w:rPr>
        <w:t>As an independent constitutionally mandated and impartial institution, the Malawi Electoral Commission shall professionally deliver credible, transparent, inclusive, efficient and cost-effective elections to promote and entrench democratic values and peace in Malawi</w:t>
      </w:r>
    </w:p>
    <w:p w:rsidR="008474C5" w:rsidRDefault="008474C5" w:rsidP="009C0246"/>
    <w:p w:rsidR="00063575" w:rsidRDefault="00063575" w:rsidP="009C0246"/>
    <w:p w:rsidR="00063575" w:rsidRPr="00063575" w:rsidRDefault="00063575" w:rsidP="009C0246">
      <w:r>
        <w:t xml:space="preserve">Thus MEC should represent itself to the public as </w:t>
      </w:r>
      <w:r w:rsidRPr="00063575">
        <w:rPr>
          <w:i/>
        </w:rPr>
        <w:t>professional, law-abiding, independent</w:t>
      </w:r>
      <w:r>
        <w:rPr>
          <w:i/>
        </w:rPr>
        <w:t>, impartial</w:t>
      </w:r>
      <w:r w:rsidRPr="00063575">
        <w:rPr>
          <w:i/>
        </w:rPr>
        <w:t xml:space="preserve"> and efficient.</w:t>
      </w:r>
    </w:p>
    <w:p w:rsidR="006E1BEB" w:rsidRPr="0021622E" w:rsidRDefault="00B3297F" w:rsidP="009C0246">
      <w:r>
        <w:t xml:space="preserve">The current </w:t>
      </w:r>
      <w:r w:rsidR="00063575">
        <w:t xml:space="preserve">MEC </w:t>
      </w:r>
      <w:r>
        <w:t>Strategic Plan</w:t>
      </w:r>
      <w:r w:rsidR="008474C5">
        <w:t xml:space="preserve"> </w:t>
      </w:r>
      <w:r>
        <w:t>has identiﬁed ﬁve strategic pillars with a total of nineteen (19) strategic goals. Under the ﬁrst pillar, electoral environment, MEC addresses ﬁve strategic goals with respect to the legal framework, level playing ﬁeld, stakeholder relationships, election observation, and the independence of MEC. The second pillar concerns MEC as an organization and addresses issues related to organizational culture, human resource management and administration, ﬁnancial management and procurement. The third pillar, electoral operations, addresses the operational plan, civic and voter education, boundary delimitation, voter registration and results management. The fourth pillar concerns crosscutting issues. This pillar anchors two strategic goals: security, infrastructure, and equipment as well as questions concerning gender, youth, elderly and physically challenged in the electoral process. Finally, the</w:t>
      </w:r>
      <w:r w:rsidR="0021622E">
        <w:t xml:space="preserve"> fifth </w:t>
      </w:r>
      <w:r w:rsidR="0021622E" w:rsidRPr="0021622E">
        <w:t>pillar</w:t>
      </w:r>
      <w:r w:rsidR="0095560B" w:rsidRPr="0021622E">
        <w:t xml:space="preserve"> deal</w:t>
      </w:r>
      <w:r w:rsidR="00C41557">
        <w:t>s</w:t>
      </w:r>
      <w:r w:rsidR="0095560B" w:rsidRPr="0021622E">
        <w:t xml:space="preserve"> with implementation mechanisms, research, monitoring and evaluation. Stra</w:t>
      </w:r>
      <w:r>
        <w:t xml:space="preserve">tegic goals under this pillar include the implementation of strategic plan itself, resource mobilization and research, monitoring and evaluation. </w:t>
      </w:r>
    </w:p>
    <w:p w:rsidR="008C6521" w:rsidRPr="0021622E" w:rsidRDefault="00B3297F" w:rsidP="0070158C">
      <w:pPr>
        <w:pStyle w:val="subsection"/>
      </w:pPr>
      <w:r>
        <w:t>1.1.5 The Use of MEC Communication Strategy</w:t>
      </w:r>
    </w:p>
    <w:p w:rsidR="008C6521" w:rsidRPr="0021622E" w:rsidRDefault="00B3297F" w:rsidP="00631A9B">
      <w:pPr>
        <w:rPr>
          <w:rFonts w:eastAsia="MS Mincho"/>
          <w:b/>
          <w:bCs/>
        </w:rPr>
      </w:pPr>
      <w:r>
        <w:rPr>
          <w:rFonts w:eastAsia="MS Mincho"/>
        </w:rPr>
        <w:t xml:space="preserve">MEC has developed this communication strategy for the following reasons: </w:t>
      </w:r>
    </w:p>
    <w:p w:rsidR="002B58A0" w:rsidRDefault="00B3297F" w:rsidP="001C7BD8">
      <w:pPr>
        <w:pStyle w:val="ListParagraph"/>
        <w:numPr>
          <w:ilvl w:val="0"/>
          <w:numId w:val="15"/>
        </w:numPr>
        <w:spacing w:after="0" w:line="240" w:lineRule="atLeast"/>
        <w:rPr>
          <w:rFonts w:eastAsia="MS Mincho"/>
          <w:color w:val="000000"/>
        </w:rPr>
      </w:pPr>
      <w:r>
        <w:rPr>
          <w:rFonts w:eastAsia="MS Mincho"/>
          <w:color w:val="000000"/>
        </w:rPr>
        <w:t xml:space="preserve">MEC has limited resources for doing communications as in all its work. A communications strategy will allow it to focus those resources, human and material, on the areas of most importance. </w:t>
      </w:r>
    </w:p>
    <w:p w:rsidR="00063575" w:rsidRDefault="00063575" w:rsidP="001C7BD8">
      <w:pPr>
        <w:pStyle w:val="ListParagraph"/>
        <w:numPr>
          <w:ilvl w:val="0"/>
          <w:numId w:val="15"/>
        </w:numPr>
        <w:spacing w:after="0" w:line="240" w:lineRule="atLeast"/>
        <w:rPr>
          <w:rFonts w:eastAsia="MS Mincho"/>
          <w:color w:val="000000"/>
        </w:rPr>
      </w:pPr>
      <w:r>
        <w:rPr>
          <w:rFonts w:eastAsia="MS Mincho"/>
          <w:color w:val="000000"/>
        </w:rPr>
        <w:t>MEC commissions partners to implement its civic and voter education programmes, the strategy should ensure that information from MEC is deemed credible</w:t>
      </w:r>
      <w:r w:rsidR="007D7EC9">
        <w:rPr>
          <w:rFonts w:eastAsia="MS Mincho"/>
          <w:color w:val="000000"/>
        </w:rPr>
        <w:t xml:space="preserve"> by the electorate</w:t>
      </w:r>
    </w:p>
    <w:p w:rsidR="002B58A0" w:rsidRPr="0021622E" w:rsidRDefault="002B58A0" w:rsidP="002B58A0">
      <w:pPr>
        <w:pStyle w:val="ListParagraph"/>
        <w:numPr>
          <w:ilvl w:val="0"/>
          <w:numId w:val="15"/>
        </w:numPr>
        <w:spacing w:after="0" w:line="240" w:lineRule="atLeast"/>
        <w:rPr>
          <w:rFonts w:eastAsia="MS Mincho"/>
          <w:color w:val="000000"/>
        </w:rPr>
      </w:pPr>
      <w:r>
        <w:rPr>
          <w:rFonts w:eastAsia="MS Mincho"/>
          <w:color w:val="000000"/>
        </w:rPr>
        <w:t>Planning imposes discipline that will help MEC to think clearly about its objectives, the messages that it wants to get across and the different audiences for those messages. From there it can determine the most effective media for conveying those messages.</w:t>
      </w:r>
    </w:p>
    <w:p w:rsidR="002B58A0" w:rsidRPr="0021622E" w:rsidRDefault="002B58A0" w:rsidP="002B58A0">
      <w:pPr>
        <w:pStyle w:val="ListParagraph"/>
        <w:numPr>
          <w:ilvl w:val="0"/>
          <w:numId w:val="15"/>
        </w:numPr>
        <w:spacing w:after="0" w:line="240" w:lineRule="atLeast"/>
        <w:rPr>
          <w:rFonts w:eastAsia="MS Mincho"/>
          <w:color w:val="000000"/>
        </w:rPr>
      </w:pPr>
      <w:r>
        <w:rPr>
          <w:rFonts w:eastAsia="MS Mincho"/>
          <w:color w:val="000000"/>
        </w:rPr>
        <w:t>Communications planning will ensure that all staff and commissioners communicate a consistent message to target audiences.</w:t>
      </w:r>
    </w:p>
    <w:p w:rsidR="008C6521" w:rsidRPr="0021622E" w:rsidRDefault="00B3297F" w:rsidP="001C7BD8">
      <w:pPr>
        <w:pStyle w:val="ListParagraph"/>
        <w:numPr>
          <w:ilvl w:val="0"/>
          <w:numId w:val="15"/>
        </w:numPr>
        <w:spacing w:after="0" w:line="240" w:lineRule="atLeast"/>
        <w:rPr>
          <w:rFonts w:eastAsia="MS Mincho"/>
          <w:color w:val="000000"/>
        </w:rPr>
      </w:pPr>
      <w:r>
        <w:rPr>
          <w:rFonts w:eastAsia="MS Mincho"/>
          <w:color w:val="000000"/>
        </w:rPr>
        <w:t xml:space="preserve">The Strategy </w:t>
      </w:r>
      <w:r w:rsidR="002B58A0">
        <w:rPr>
          <w:rFonts w:eastAsia="MS Mincho"/>
          <w:color w:val="000000"/>
        </w:rPr>
        <w:t xml:space="preserve">will </w:t>
      </w:r>
      <w:r>
        <w:rPr>
          <w:rFonts w:eastAsia="MS Mincho"/>
          <w:color w:val="000000"/>
        </w:rPr>
        <w:t xml:space="preserve">also help MEC to marshal its resources through </w:t>
      </w:r>
      <w:r w:rsidR="002B58A0">
        <w:rPr>
          <w:rFonts w:eastAsia="MS Mincho"/>
          <w:color w:val="000000"/>
        </w:rPr>
        <w:t xml:space="preserve">proactively </w:t>
      </w:r>
      <w:r>
        <w:rPr>
          <w:rFonts w:eastAsia="MS Mincho"/>
          <w:color w:val="000000"/>
        </w:rPr>
        <w:t xml:space="preserve">preparing materials for distribution to the media. It </w:t>
      </w:r>
      <w:r w:rsidR="002B58A0">
        <w:rPr>
          <w:rFonts w:eastAsia="MS Mincho"/>
          <w:color w:val="000000"/>
        </w:rPr>
        <w:t xml:space="preserve">will also </w:t>
      </w:r>
      <w:r>
        <w:rPr>
          <w:rFonts w:eastAsia="MS Mincho"/>
          <w:color w:val="000000"/>
        </w:rPr>
        <w:t>be able to put in the work preparing these materials at a time of its choosing, rather than in the busy period just before elections.</w:t>
      </w:r>
    </w:p>
    <w:p w:rsidR="008C6521" w:rsidRPr="0021622E" w:rsidRDefault="00B3297F" w:rsidP="001C7BD8">
      <w:pPr>
        <w:pStyle w:val="ListParagraph"/>
        <w:numPr>
          <w:ilvl w:val="0"/>
          <w:numId w:val="15"/>
        </w:numPr>
        <w:spacing w:after="0" w:line="240" w:lineRule="atLeast"/>
        <w:rPr>
          <w:rFonts w:eastAsia="MS Mincho"/>
          <w:color w:val="000000"/>
        </w:rPr>
      </w:pPr>
      <w:r>
        <w:rPr>
          <w:rFonts w:eastAsia="MS Mincho"/>
          <w:color w:val="000000"/>
        </w:rPr>
        <w:t>A communications strategy will help MEC to develop a toolkit of techniques and measures that it can use in its media relations</w:t>
      </w:r>
      <w:r w:rsidR="002B3E9D">
        <w:rPr>
          <w:rFonts w:eastAsia="MS Mincho"/>
          <w:color w:val="000000"/>
        </w:rPr>
        <w:t xml:space="preserve"> including times of crisis</w:t>
      </w:r>
      <w:r>
        <w:rPr>
          <w:rFonts w:eastAsia="MS Mincho"/>
          <w:color w:val="000000"/>
        </w:rPr>
        <w:t>.</w:t>
      </w:r>
    </w:p>
    <w:p w:rsidR="00926A8F" w:rsidRPr="0021622E" w:rsidRDefault="002B58A0" w:rsidP="001C7BD8">
      <w:pPr>
        <w:pStyle w:val="ListParagraph"/>
        <w:numPr>
          <w:ilvl w:val="0"/>
          <w:numId w:val="15"/>
        </w:numPr>
        <w:spacing w:after="0" w:line="240" w:lineRule="atLeast"/>
        <w:rPr>
          <w:rFonts w:eastAsia="MS Mincho"/>
          <w:color w:val="000000"/>
        </w:rPr>
      </w:pPr>
      <w:r>
        <w:rPr>
          <w:rFonts w:eastAsia="MS Mincho"/>
          <w:color w:val="000000"/>
        </w:rPr>
        <w:t>The strategy will also assist</w:t>
      </w:r>
      <w:r w:rsidR="00B3297F">
        <w:rPr>
          <w:rFonts w:eastAsia="MS Mincho"/>
          <w:color w:val="000000"/>
        </w:rPr>
        <w:t xml:space="preserve"> MEC </w:t>
      </w:r>
      <w:r>
        <w:rPr>
          <w:rFonts w:eastAsia="MS Mincho"/>
          <w:color w:val="000000"/>
        </w:rPr>
        <w:t xml:space="preserve">internal </w:t>
      </w:r>
      <w:r w:rsidR="00B3297F">
        <w:rPr>
          <w:rFonts w:eastAsia="MS Mincho"/>
          <w:color w:val="000000"/>
        </w:rPr>
        <w:t>communicat</w:t>
      </w:r>
      <w:r>
        <w:rPr>
          <w:rFonts w:eastAsia="MS Mincho"/>
          <w:color w:val="000000"/>
        </w:rPr>
        <w:t xml:space="preserve">ions </w:t>
      </w:r>
      <w:r w:rsidR="00B3297F">
        <w:rPr>
          <w:rFonts w:eastAsia="MS Mincho"/>
          <w:color w:val="000000"/>
        </w:rPr>
        <w:t>to ensure that all staff, regardless of where they are stationed, are kept informed of what is happening within the organisation</w:t>
      </w:r>
    </w:p>
    <w:p w:rsidR="00CC0DFB" w:rsidRPr="0021622E" w:rsidRDefault="00B3297F" w:rsidP="0070158C">
      <w:pPr>
        <w:pStyle w:val="section"/>
      </w:pPr>
      <w:bookmarkStart w:id="8" w:name="_Toc284428599"/>
      <w:r>
        <w:t>1.2 Stakeholder Context</w:t>
      </w:r>
      <w:bookmarkEnd w:id="8"/>
    </w:p>
    <w:p w:rsidR="00502BAE" w:rsidRPr="0021622E" w:rsidRDefault="00B3297F" w:rsidP="0028757D">
      <w:pPr>
        <w:pStyle w:val="subsection"/>
      </w:pPr>
      <w:r>
        <w:t>1.2.1 MEC understanding of its context</w:t>
      </w:r>
    </w:p>
    <w:p w:rsidR="001B4C6B" w:rsidRDefault="00B3297F" w:rsidP="00941902">
      <w:r>
        <w:t xml:space="preserve">According to </w:t>
      </w:r>
      <w:r>
        <w:rPr>
          <w:b/>
        </w:rPr>
        <w:t>MEC Commissioners</w:t>
      </w:r>
      <w:r w:rsidR="00A66EDD">
        <w:rPr>
          <w:b/>
        </w:rPr>
        <w:t>, management</w:t>
      </w:r>
      <w:r>
        <w:rPr>
          <w:b/>
        </w:rPr>
        <w:t xml:space="preserve"> and </w:t>
      </w:r>
      <w:r w:rsidR="00213E9F">
        <w:rPr>
          <w:b/>
        </w:rPr>
        <w:t>staff</w:t>
      </w:r>
      <w:r>
        <w:rPr>
          <w:b/>
        </w:rPr>
        <w:t xml:space="preserve"> </w:t>
      </w:r>
      <w:r>
        <w:t xml:space="preserve">most </w:t>
      </w:r>
      <w:r w:rsidR="00A66EDD">
        <w:t xml:space="preserve">stakeholders </w:t>
      </w:r>
      <w:r>
        <w:t xml:space="preserve">felt that MEC did a good job of engaging the electorate during the May 2014 Tripartite Elections (TPE). </w:t>
      </w:r>
      <w:r w:rsidR="00A66EDD">
        <w:t>The Commission kept the stakeholders updated on each step that was taken</w:t>
      </w:r>
      <w:r w:rsidR="002B58A0">
        <w:t xml:space="preserve"> and w</w:t>
      </w:r>
      <w:r w:rsidR="00A66EDD">
        <w:t xml:space="preserve">henever there were challenges the Commission </w:t>
      </w:r>
      <w:r w:rsidR="002B58A0">
        <w:t>took care to meet</w:t>
      </w:r>
      <w:r w:rsidR="00A66EDD">
        <w:t xml:space="preserve"> with stakeholders to brief them. </w:t>
      </w:r>
      <w:r w:rsidR="00277CA9">
        <w:t xml:space="preserve">Nonetheless the Commission is aware that it needs to </w:t>
      </w:r>
      <w:r w:rsidR="000D1E6C">
        <w:t xml:space="preserve">further </w:t>
      </w:r>
      <w:r w:rsidR="00277CA9">
        <w:t>improve its engagement with stakeholders and the general public. This is particularly important because of the way that the parties m</w:t>
      </w:r>
      <w:r w:rsidR="000D1E6C">
        <w:t>ounted legal</w:t>
      </w:r>
      <w:r w:rsidR="00277CA9">
        <w:t xml:space="preserve"> challenges to the </w:t>
      </w:r>
      <w:r w:rsidR="000D1E6C">
        <w:t>May 2014 election results</w:t>
      </w:r>
      <w:r w:rsidR="00277CA9">
        <w:t xml:space="preserve">. Even though MEC was intent on providing a results management process that was satisfactory for all parties, a flurry of court injunctions regarding counting and release of the meant that MEC’s technical role appeared to become part of the political dispute. </w:t>
      </w:r>
      <w:r w:rsidR="00CC1781">
        <w:t>So</w:t>
      </w:r>
      <w:r w:rsidR="000D1E6C">
        <w:t>,</w:t>
      </w:r>
      <w:r w:rsidR="00CC1781">
        <w:t xml:space="preserve"> for example</w:t>
      </w:r>
      <w:r w:rsidR="000D1E6C">
        <w:t>,</w:t>
      </w:r>
      <w:r w:rsidR="00CC1781">
        <w:t xml:space="preserve"> although MEC followed the law in releasing the results within 8 days, this was interpreted in some quarters as favouring the ev</w:t>
      </w:r>
      <w:r w:rsidR="000D1E6C">
        <w:t>entual winners of the elections by curtailing the process.</w:t>
      </w:r>
    </w:p>
    <w:p w:rsidR="00CC0DFB" w:rsidRPr="0021622E" w:rsidRDefault="00CC1781" w:rsidP="00941902">
      <w:pPr>
        <w:rPr>
          <w:rFonts w:eastAsia="MS Mincho"/>
        </w:rPr>
      </w:pPr>
      <w:r>
        <w:rPr>
          <w:rFonts w:eastAsia="MS Mincho"/>
        </w:rPr>
        <w:t>In any event, the</w:t>
      </w:r>
      <w:r w:rsidR="00B3297F">
        <w:rPr>
          <w:rFonts w:eastAsia="MS Mincho"/>
        </w:rPr>
        <w:t xml:space="preserve"> fall out from the announcement itself and the preceding injunctions is that the public trust in MEC </w:t>
      </w:r>
      <w:r>
        <w:rPr>
          <w:rFonts w:eastAsia="MS Mincho"/>
        </w:rPr>
        <w:t>took a</w:t>
      </w:r>
      <w:r w:rsidR="00B3297F">
        <w:rPr>
          <w:rFonts w:eastAsia="MS Mincho"/>
        </w:rPr>
        <w:t xml:space="preserve"> knock as a result of the last election</w:t>
      </w:r>
      <w:r w:rsidR="009B0DA3">
        <w:rPr>
          <w:rFonts w:eastAsia="MS Mincho"/>
        </w:rPr>
        <w:t>.</w:t>
      </w:r>
      <w:r>
        <w:rPr>
          <w:rFonts w:eastAsia="MS Mincho"/>
        </w:rPr>
        <w:t xml:space="preserve"> </w:t>
      </w:r>
      <w:r w:rsidR="009B0DA3">
        <w:rPr>
          <w:rFonts w:eastAsia="MS Mincho"/>
        </w:rPr>
        <w:t xml:space="preserve">MEC is sensitive to the views of stakeholders and </w:t>
      </w:r>
      <w:r w:rsidR="00B3297F">
        <w:rPr>
          <w:rFonts w:eastAsia="MS Mincho"/>
        </w:rPr>
        <w:t>is aware that their image has been tarnished</w:t>
      </w:r>
      <w:r>
        <w:rPr>
          <w:rFonts w:eastAsia="MS Mincho"/>
        </w:rPr>
        <w:t xml:space="preserve"> somewhat</w:t>
      </w:r>
      <w:r w:rsidR="001B4C6B">
        <w:rPr>
          <w:rFonts w:eastAsia="MS Mincho"/>
        </w:rPr>
        <w:t>.</w:t>
      </w:r>
      <w:r w:rsidR="00B3297F">
        <w:rPr>
          <w:rFonts w:eastAsia="MS Mincho"/>
        </w:rPr>
        <w:t xml:space="preserve"> </w:t>
      </w:r>
      <w:r w:rsidR="000D1E6C">
        <w:rPr>
          <w:rFonts w:eastAsia="MS Mincho"/>
        </w:rPr>
        <w:t xml:space="preserve">However MEC </w:t>
      </w:r>
      <w:r w:rsidR="009B0DA3">
        <w:rPr>
          <w:rFonts w:eastAsia="MS Mincho"/>
        </w:rPr>
        <w:t xml:space="preserve">believes that </w:t>
      </w:r>
      <w:r w:rsidR="009B0DA3">
        <w:rPr>
          <w:rFonts w:eastAsia="MS Mincho"/>
        </w:rPr>
        <w:lastRenderedPageBreak/>
        <w:t>a</w:t>
      </w:r>
      <w:r>
        <w:rPr>
          <w:rFonts w:eastAsia="MS Mincho"/>
        </w:rPr>
        <w:t xml:space="preserve">t the end of the day, </w:t>
      </w:r>
      <w:r w:rsidR="00B3297F">
        <w:rPr>
          <w:rFonts w:eastAsia="MS Mincho"/>
        </w:rPr>
        <w:t xml:space="preserve">public expectations need to be tempered by an understanding that MEC has limitations it has to work within, and that not all failings can be laid at MEC’s door. </w:t>
      </w:r>
    </w:p>
    <w:p w:rsidR="00CC0DFB" w:rsidRDefault="00CC1781" w:rsidP="00CC1781">
      <w:pPr>
        <w:spacing w:after="0"/>
        <w:rPr>
          <w:rFonts w:eastAsia="MS Mincho"/>
          <w:color w:val="000000"/>
        </w:rPr>
      </w:pPr>
      <w:r>
        <w:rPr>
          <w:rFonts w:eastAsia="MS Mincho"/>
        </w:rPr>
        <w:t xml:space="preserve">More generally </w:t>
      </w:r>
      <w:r w:rsidR="00B3297F">
        <w:rPr>
          <w:rFonts w:eastAsia="MS Mincho"/>
        </w:rPr>
        <w:t>MEC trie</w:t>
      </w:r>
      <w:r>
        <w:rPr>
          <w:rFonts w:eastAsia="MS Mincho"/>
        </w:rPr>
        <w:t>s</w:t>
      </w:r>
      <w:r w:rsidR="00B3297F">
        <w:rPr>
          <w:rFonts w:eastAsia="MS Mincho"/>
        </w:rPr>
        <w:t xml:space="preserve"> hard to be as transparent as possible, </w:t>
      </w:r>
      <w:r w:rsidR="00FE6680">
        <w:rPr>
          <w:rFonts w:eastAsia="MS Mincho"/>
        </w:rPr>
        <w:t>even in the knowledge that</w:t>
      </w:r>
      <w:r w:rsidR="00B3297F">
        <w:rPr>
          <w:rFonts w:eastAsia="MS Mincho"/>
        </w:rPr>
        <w:t xml:space="preserve"> though many of the issues are apparently trivial</w:t>
      </w:r>
      <w:r w:rsidR="00FE6680">
        <w:rPr>
          <w:rStyle w:val="FootnoteReference"/>
          <w:rFonts w:eastAsia="MS Mincho"/>
        </w:rPr>
        <w:footnoteReference w:id="2"/>
      </w:r>
      <w:r w:rsidR="00FE6680">
        <w:rPr>
          <w:rFonts w:eastAsia="MS Mincho"/>
        </w:rPr>
        <w:t xml:space="preserve"> and </w:t>
      </w:r>
      <w:r w:rsidR="009B0DA3">
        <w:rPr>
          <w:rFonts w:eastAsia="MS Mincho"/>
        </w:rPr>
        <w:t xml:space="preserve">may apparently damage MEC’s image. The consensus is that </w:t>
      </w:r>
      <w:r>
        <w:rPr>
          <w:rFonts w:eastAsia="MS Mincho"/>
        </w:rPr>
        <w:t xml:space="preserve">it is better to be seen to be open rather </w:t>
      </w:r>
      <w:r w:rsidR="00FE6680">
        <w:rPr>
          <w:rFonts w:eastAsia="MS Mincho"/>
        </w:rPr>
        <w:t>than risk</w:t>
      </w:r>
      <w:r>
        <w:rPr>
          <w:rFonts w:eastAsia="MS Mincho"/>
        </w:rPr>
        <w:t xml:space="preserve"> being accused of hiding information from the public.</w:t>
      </w:r>
      <w:r w:rsidR="002B58A0">
        <w:rPr>
          <w:rFonts w:eastAsia="MS Mincho"/>
        </w:rPr>
        <w:t xml:space="preserve"> </w:t>
      </w:r>
      <w:r w:rsidR="009B0DA3">
        <w:rPr>
          <w:rFonts w:eastAsia="MS Mincho"/>
        </w:rPr>
        <w:t>As one Commissioner put it “</w:t>
      </w:r>
      <w:r w:rsidR="00B3297F">
        <w:rPr>
          <w:rFonts w:eastAsia="MS Mincho"/>
        </w:rPr>
        <w:t>MEC has nothing to hide</w:t>
      </w:r>
      <w:r w:rsidR="009B0DA3">
        <w:rPr>
          <w:rFonts w:eastAsia="MS Mincho"/>
        </w:rPr>
        <w:t>”</w:t>
      </w:r>
      <w:r w:rsidR="00B3297F">
        <w:rPr>
          <w:rFonts w:eastAsia="MS Mincho"/>
          <w:color w:val="000000"/>
        </w:rPr>
        <w:t xml:space="preserve"> and</w:t>
      </w:r>
      <w:r w:rsidR="009B0DA3">
        <w:rPr>
          <w:rFonts w:eastAsia="MS Mincho"/>
          <w:color w:val="000000"/>
        </w:rPr>
        <w:t xml:space="preserve"> so</w:t>
      </w:r>
      <w:r w:rsidR="00B3297F">
        <w:rPr>
          <w:rFonts w:eastAsia="MS Mincho"/>
          <w:color w:val="000000"/>
        </w:rPr>
        <w:t xml:space="preserve"> is committed to transparency.</w:t>
      </w:r>
    </w:p>
    <w:p w:rsidR="00B533E5" w:rsidRDefault="00B533E5" w:rsidP="00CC1781">
      <w:pPr>
        <w:spacing w:after="0"/>
        <w:rPr>
          <w:rFonts w:eastAsia="MS Mincho"/>
          <w:color w:val="000000"/>
        </w:rPr>
      </w:pPr>
    </w:p>
    <w:p w:rsidR="00B533E5" w:rsidRDefault="00B533E5" w:rsidP="00CC1781">
      <w:pPr>
        <w:spacing w:after="0"/>
        <w:rPr>
          <w:rFonts w:eastAsia="MS Mincho"/>
          <w:color w:val="000000"/>
        </w:rPr>
      </w:pPr>
      <w:r>
        <w:rPr>
          <w:rFonts w:eastAsia="MS Mincho"/>
          <w:color w:val="000000"/>
        </w:rPr>
        <w:t xml:space="preserve">MEC also tries, as a policy, to increase participation of women in elections and to improve access to the disabled. It does this by engaging specific and accredited CSOs to help engage through CVE women, the vulnerable, youth groups and the disabled. </w:t>
      </w:r>
      <w:r w:rsidR="00D03171">
        <w:rPr>
          <w:rFonts w:eastAsia="MS Mincho"/>
          <w:color w:val="000000"/>
        </w:rPr>
        <w:t>Also specific provisions such as tactile voting m</w:t>
      </w:r>
      <w:r w:rsidR="00D44A25">
        <w:rPr>
          <w:rFonts w:eastAsia="MS Mincho"/>
          <w:color w:val="000000"/>
        </w:rPr>
        <w:t xml:space="preserve">achines </w:t>
      </w:r>
      <w:r w:rsidR="00D03171">
        <w:rPr>
          <w:rFonts w:eastAsia="MS Mincho"/>
          <w:color w:val="000000"/>
        </w:rPr>
        <w:t>for the blind</w:t>
      </w:r>
      <w:r w:rsidR="00D44A25">
        <w:rPr>
          <w:rFonts w:eastAsia="MS Mincho"/>
          <w:color w:val="000000"/>
        </w:rPr>
        <w:t xml:space="preserve"> and lowered nomination fees for women have been introduced</w:t>
      </w:r>
      <w:r w:rsidR="00D03171">
        <w:rPr>
          <w:rFonts w:eastAsia="MS Mincho"/>
          <w:color w:val="000000"/>
        </w:rPr>
        <w:t>. MEC is interested in working outside the election themselves with CSOs to see how these kinds of measures can be improved. However it is also the responsibility of interest groups and the political parties themselves to increase the participation of marginalised groups.</w:t>
      </w:r>
    </w:p>
    <w:p w:rsidR="00D03171" w:rsidRDefault="00D03171" w:rsidP="00CC1781">
      <w:pPr>
        <w:spacing w:after="0"/>
        <w:rPr>
          <w:rFonts w:eastAsia="MS Mincho"/>
          <w:color w:val="000000"/>
        </w:rPr>
      </w:pPr>
    </w:p>
    <w:p w:rsidR="00D03171" w:rsidRPr="0021622E" w:rsidRDefault="00D03171" w:rsidP="00CC1781">
      <w:pPr>
        <w:spacing w:after="0"/>
        <w:rPr>
          <w:rFonts w:eastAsia="MS Mincho"/>
          <w:color w:val="000000"/>
        </w:rPr>
      </w:pPr>
      <w:r>
        <w:rPr>
          <w:rFonts w:eastAsia="MS Mincho"/>
          <w:color w:val="000000"/>
        </w:rPr>
        <w:t>Indeed MEC needs to recognise that it needs to work in strategic partnership with CSOs and other government agencies through the electoral cycle, so that it can deliver the elections themselves successfully.</w:t>
      </w:r>
    </w:p>
    <w:p w:rsidR="00CC0DFB" w:rsidRPr="0021622E" w:rsidRDefault="00CC0DFB" w:rsidP="00CC0DFB">
      <w:pPr>
        <w:spacing w:after="0"/>
        <w:jc w:val="both"/>
        <w:rPr>
          <w:rFonts w:eastAsia="MS Mincho"/>
          <w:color w:val="000000"/>
        </w:rPr>
      </w:pPr>
    </w:p>
    <w:p w:rsidR="00CC0DFB" w:rsidRPr="0021622E" w:rsidRDefault="00B3297F" w:rsidP="00CC0DFB">
      <w:pPr>
        <w:jc w:val="both"/>
      </w:pPr>
      <w:r>
        <w:rPr>
          <w:rFonts w:eastAsia="MS Mincho"/>
        </w:rPr>
        <w:t xml:space="preserve">According to </w:t>
      </w:r>
      <w:r>
        <w:rPr>
          <w:rFonts w:eastAsia="MS Mincho"/>
          <w:b/>
        </w:rPr>
        <w:t>MEC staff</w:t>
      </w:r>
      <w:r>
        <w:rPr>
          <w:rFonts w:eastAsia="MS Mincho"/>
        </w:rPr>
        <w:t xml:space="preserve"> long-term approaches are needed to support CVE</w:t>
      </w:r>
      <w:r w:rsidR="001B4C6B">
        <w:rPr>
          <w:rFonts w:eastAsia="MS Mincho"/>
        </w:rPr>
        <w:t>.</w:t>
      </w:r>
      <w:r>
        <w:rPr>
          <w:rFonts w:eastAsia="MS Mincho"/>
        </w:rPr>
        <w:t xml:space="preserve"> </w:t>
      </w:r>
      <w:r w:rsidR="001B4C6B">
        <w:rPr>
          <w:rFonts w:eastAsia="MS Mincho"/>
        </w:rPr>
        <w:t>A</w:t>
      </w:r>
      <w:r>
        <w:rPr>
          <w:rFonts w:eastAsia="MS Mincho"/>
        </w:rPr>
        <w:t xml:space="preserve">t election periods MEC </w:t>
      </w:r>
      <w:r w:rsidR="008B69B9">
        <w:rPr>
          <w:rFonts w:eastAsia="MS Mincho"/>
        </w:rPr>
        <w:t>is able</w:t>
      </w:r>
      <w:r>
        <w:rPr>
          <w:rFonts w:eastAsia="MS Mincho"/>
        </w:rPr>
        <w:t xml:space="preserve"> to</w:t>
      </w:r>
      <w:r>
        <w:rPr>
          <w:rFonts w:eastAsia="MS Mincho"/>
          <w:color w:val="000000"/>
        </w:rPr>
        <w:t xml:space="preserve"> </w:t>
      </w:r>
      <w:r w:rsidR="008B69B9">
        <w:rPr>
          <w:rFonts w:eastAsia="MS Mincho"/>
          <w:color w:val="000000"/>
        </w:rPr>
        <w:t xml:space="preserve">find </w:t>
      </w:r>
      <w:r>
        <w:rPr>
          <w:rFonts w:eastAsia="MS Mincho"/>
          <w:color w:val="000000"/>
        </w:rPr>
        <w:t xml:space="preserve">resources to conduct its CVE activities e.g. </w:t>
      </w:r>
      <w:r w:rsidR="008B69B9">
        <w:rPr>
          <w:rFonts w:eastAsia="MS Mincho"/>
          <w:color w:val="000000"/>
        </w:rPr>
        <w:t>at the last election s</w:t>
      </w:r>
      <w:r>
        <w:rPr>
          <w:rFonts w:eastAsia="MS Mincho"/>
          <w:color w:val="000000"/>
        </w:rPr>
        <w:t xml:space="preserve">ome specific CVE initiatives included: </w:t>
      </w:r>
    </w:p>
    <w:p w:rsidR="00CC0DFB" w:rsidRDefault="00B3297F" w:rsidP="00CC0DFB">
      <w:pPr>
        <w:pStyle w:val="ListParagraph"/>
        <w:numPr>
          <w:ilvl w:val="0"/>
          <w:numId w:val="17"/>
        </w:numPr>
        <w:spacing w:after="0" w:line="240" w:lineRule="atLeast"/>
        <w:jc w:val="both"/>
        <w:rPr>
          <w:rFonts w:eastAsia="MS Mincho"/>
          <w:color w:val="000000"/>
        </w:rPr>
      </w:pPr>
      <w:r>
        <w:rPr>
          <w:rFonts w:eastAsia="MS Mincho"/>
          <w:color w:val="000000"/>
        </w:rPr>
        <w:t xml:space="preserve">Deployment of Stringers and </w:t>
      </w:r>
      <w:r w:rsidR="001B4C6B">
        <w:rPr>
          <w:rFonts w:eastAsia="MS Mincho"/>
          <w:color w:val="000000"/>
        </w:rPr>
        <w:t xml:space="preserve">Civic and Voter Education Assistants </w:t>
      </w:r>
      <w:r>
        <w:rPr>
          <w:rFonts w:eastAsia="MS Mincho"/>
          <w:color w:val="000000"/>
        </w:rPr>
        <w:t>(included training)</w:t>
      </w:r>
    </w:p>
    <w:p w:rsidR="001B4C6B" w:rsidRPr="0021622E" w:rsidRDefault="001B4C6B" w:rsidP="00CC0DFB">
      <w:pPr>
        <w:pStyle w:val="ListParagraph"/>
        <w:numPr>
          <w:ilvl w:val="0"/>
          <w:numId w:val="17"/>
        </w:numPr>
        <w:spacing w:after="0" w:line="240" w:lineRule="atLeast"/>
        <w:jc w:val="both"/>
        <w:rPr>
          <w:rFonts w:eastAsia="MS Mincho"/>
          <w:color w:val="000000"/>
        </w:rPr>
      </w:pPr>
      <w:r>
        <w:rPr>
          <w:rFonts w:eastAsia="MS Mincho"/>
          <w:color w:val="000000"/>
        </w:rPr>
        <w:t>Training of journalists on elections reporting</w:t>
      </w:r>
    </w:p>
    <w:p w:rsidR="00CC0DFB" w:rsidRPr="0021622E" w:rsidRDefault="00B3297F" w:rsidP="00CC0DFB">
      <w:pPr>
        <w:pStyle w:val="ListParagraph"/>
        <w:numPr>
          <w:ilvl w:val="0"/>
          <w:numId w:val="17"/>
        </w:numPr>
        <w:spacing w:after="0" w:line="240" w:lineRule="atLeast"/>
        <w:jc w:val="both"/>
        <w:rPr>
          <w:rFonts w:eastAsia="MS Mincho"/>
          <w:color w:val="000000"/>
        </w:rPr>
      </w:pPr>
      <w:r>
        <w:rPr>
          <w:rFonts w:eastAsia="MS Mincho"/>
          <w:color w:val="000000"/>
        </w:rPr>
        <w:t>Engaging with Multi-Party Liaison Committees (MPLC)</w:t>
      </w:r>
    </w:p>
    <w:p w:rsidR="00CC0DFB" w:rsidRPr="0021622E" w:rsidRDefault="00B3297F" w:rsidP="00CC0DFB">
      <w:pPr>
        <w:pStyle w:val="ListParagraph"/>
        <w:numPr>
          <w:ilvl w:val="0"/>
          <w:numId w:val="17"/>
        </w:numPr>
        <w:spacing w:after="0" w:line="240" w:lineRule="atLeast"/>
        <w:jc w:val="both"/>
        <w:rPr>
          <w:rFonts w:eastAsia="MS Mincho"/>
          <w:color w:val="000000"/>
        </w:rPr>
      </w:pPr>
      <w:r>
        <w:rPr>
          <w:rFonts w:eastAsia="MS Mincho"/>
          <w:color w:val="000000"/>
        </w:rPr>
        <w:t xml:space="preserve">Working with the Ministry of Information and Civic Education </w:t>
      </w:r>
    </w:p>
    <w:p w:rsidR="00CC0DFB" w:rsidRPr="0021622E" w:rsidRDefault="00B3297F" w:rsidP="00CC0DFB">
      <w:pPr>
        <w:pStyle w:val="ListParagraph"/>
        <w:numPr>
          <w:ilvl w:val="0"/>
          <w:numId w:val="17"/>
        </w:numPr>
        <w:spacing w:after="0" w:line="240" w:lineRule="atLeast"/>
        <w:jc w:val="both"/>
        <w:rPr>
          <w:rFonts w:eastAsia="MS Mincho"/>
          <w:color w:val="000000"/>
        </w:rPr>
      </w:pPr>
      <w:r>
        <w:rPr>
          <w:rFonts w:eastAsia="MS Mincho"/>
          <w:color w:val="000000"/>
        </w:rPr>
        <w:t>Borrowing and using the National Road Safety Council mobile screens</w:t>
      </w:r>
    </w:p>
    <w:p w:rsidR="00CC0DFB" w:rsidRPr="0021622E" w:rsidRDefault="00CC0DFB" w:rsidP="00CC0DFB">
      <w:pPr>
        <w:spacing w:after="0"/>
        <w:jc w:val="both"/>
        <w:rPr>
          <w:rFonts w:eastAsia="MS Mincho"/>
          <w:color w:val="000000"/>
        </w:rPr>
      </w:pPr>
    </w:p>
    <w:p w:rsidR="00CC0DFB" w:rsidRPr="0021622E" w:rsidRDefault="00B3297F" w:rsidP="00941902">
      <w:pPr>
        <w:rPr>
          <w:rFonts w:eastAsia="MS Mincho"/>
        </w:rPr>
      </w:pPr>
      <w:r>
        <w:rPr>
          <w:rFonts w:eastAsia="MS Mincho"/>
        </w:rPr>
        <w:t>Other methods were also considered, such as messages on water bills and SMS use.</w:t>
      </w:r>
    </w:p>
    <w:p w:rsidR="00CC0DFB" w:rsidRPr="0021622E" w:rsidRDefault="00B3297F" w:rsidP="00E431B2">
      <w:pPr>
        <w:rPr>
          <w:rFonts w:eastAsia="MS Mincho"/>
          <w:color w:val="000000"/>
        </w:rPr>
      </w:pPr>
      <w:r>
        <w:rPr>
          <w:rFonts w:eastAsia="MS Mincho"/>
        </w:rPr>
        <w:t>However</w:t>
      </w:r>
      <w:r w:rsidR="00572ADB">
        <w:rPr>
          <w:rFonts w:eastAsia="MS Mincho"/>
        </w:rPr>
        <w:t>,</w:t>
      </w:r>
      <w:r>
        <w:rPr>
          <w:rFonts w:eastAsia="MS Mincho"/>
        </w:rPr>
        <w:t xml:space="preserve"> outside election periods the resources available to MEC are </w:t>
      </w:r>
      <w:r w:rsidR="008B69B9">
        <w:rPr>
          <w:rFonts w:eastAsia="MS Mincho"/>
        </w:rPr>
        <w:t xml:space="preserve">far more </w:t>
      </w:r>
      <w:r>
        <w:rPr>
          <w:rFonts w:eastAsia="MS Mincho"/>
        </w:rPr>
        <w:t xml:space="preserve">limited, so continuous CVE is much harder to do. Thus what is required is communications consistency: this might come from: </w:t>
      </w:r>
    </w:p>
    <w:p w:rsidR="00CC0DFB" w:rsidRPr="0021622E" w:rsidRDefault="00B3297F" w:rsidP="00CC0DFB">
      <w:pPr>
        <w:pStyle w:val="ListParagraph"/>
        <w:numPr>
          <w:ilvl w:val="0"/>
          <w:numId w:val="18"/>
        </w:numPr>
        <w:spacing w:after="0" w:line="240" w:lineRule="atLeast"/>
        <w:jc w:val="both"/>
        <w:rPr>
          <w:rFonts w:eastAsia="MS Mincho"/>
          <w:color w:val="000000"/>
        </w:rPr>
      </w:pPr>
      <w:r>
        <w:rPr>
          <w:rFonts w:eastAsia="MS Mincho"/>
          <w:color w:val="000000"/>
        </w:rPr>
        <w:t>Building CVE into the school syllabus</w:t>
      </w:r>
    </w:p>
    <w:p w:rsidR="00CC0DFB" w:rsidRPr="0021622E" w:rsidRDefault="00B3297F" w:rsidP="00CC0DFB">
      <w:pPr>
        <w:pStyle w:val="ListParagraph"/>
        <w:numPr>
          <w:ilvl w:val="0"/>
          <w:numId w:val="18"/>
        </w:numPr>
        <w:spacing w:after="0" w:line="240" w:lineRule="atLeast"/>
        <w:jc w:val="both"/>
        <w:rPr>
          <w:rFonts w:eastAsia="MS Mincho"/>
          <w:color w:val="000000"/>
        </w:rPr>
      </w:pPr>
      <w:r>
        <w:rPr>
          <w:rFonts w:eastAsia="MS Mincho"/>
          <w:color w:val="000000"/>
        </w:rPr>
        <w:t>Working with traditional leaders, CSOs and churches so they explain issues in a very simple way to ordinary people</w:t>
      </w:r>
    </w:p>
    <w:p w:rsidR="00CC0DFB" w:rsidRPr="0021622E" w:rsidRDefault="00B3297F" w:rsidP="00CC0DFB">
      <w:pPr>
        <w:pStyle w:val="ListParagraph"/>
        <w:numPr>
          <w:ilvl w:val="0"/>
          <w:numId w:val="18"/>
        </w:numPr>
        <w:spacing w:after="0" w:line="240" w:lineRule="atLeast"/>
        <w:jc w:val="both"/>
        <w:rPr>
          <w:rFonts w:eastAsia="MS Mincho"/>
          <w:color w:val="000000"/>
        </w:rPr>
      </w:pPr>
      <w:r>
        <w:rPr>
          <w:rFonts w:eastAsia="MS Mincho"/>
          <w:color w:val="000000"/>
        </w:rPr>
        <w:t>Making registration a continuous process at district level (and adding CVE at the point of registration)</w:t>
      </w:r>
    </w:p>
    <w:p w:rsidR="00CC0DFB" w:rsidRPr="0021622E" w:rsidRDefault="00B3297F" w:rsidP="00CC0DFB">
      <w:pPr>
        <w:pStyle w:val="ListParagraph"/>
        <w:numPr>
          <w:ilvl w:val="0"/>
          <w:numId w:val="18"/>
        </w:numPr>
        <w:spacing w:after="0" w:line="240" w:lineRule="atLeast"/>
        <w:jc w:val="both"/>
        <w:rPr>
          <w:rFonts w:eastAsia="MS Mincho"/>
          <w:color w:val="000000"/>
        </w:rPr>
      </w:pPr>
      <w:r>
        <w:rPr>
          <w:rFonts w:eastAsia="MS Mincho"/>
          <w:color w:val="000000"/>
        </w:rPr>
        <w:t>Using SMSs to validate registration (and replying with CVE messages)</w:t>
      </w:r>
    </w:p>
    <w:p w:rsidR="00CC0DFB" w:rsidRPr="0021622E" w:rsidRDefault="00B3297F" w:rsidP="00CC0DFB">
      <w:pPr>
        <w:pStyle w:val="ListParagraph"/>
        <w:numPr>
          <w:ilvl w:val="0"/>
          <w:numId w:val="18"/>
        </w:numPr>
        <w:spacing w:after="0" w:line="240" w:lineRule="atLeast"/>
        <w:jc w:val="both"/>
        <w:rPr>
          <w:rFonts w:eastAsia="MS Mincho"/>
          <w:color w:val="000000"/>
        </w:rPr>
      </w:pPr>
      <w:r>
        <w:rPr>
          <w:rFonts w:eastAsia="MS Mincho"/>
          <w:color w:val="000000"/>
        </w:rPr>
        <w:t>Training all election officers including election monitors together (and far in advance) rather than using a cascade method  which has proved not to be very effective</w:t>
      </w:r>
    </w:p>
    <w:p w:rsidR="001E7FDB" w:rsidRPr="0021622E" w:rsidRDefault="00B3297F" w:rsidP="00CC0DFB">
      <w:pPr>
        <w:pStyle w:val="ListParagraph"/>
        <w:numPr>
          <w:ilvl w:val="0"/>
          <w:numId w:val="18"/>
        </w:numPr>
        <w:spacing w:after="0" w:line="240" w:lineRule="atLeast"/>
        <w:jc w:val="both"/>
        <w:rPr>
          <w:rFonts w:eastAsia="MS Mincho"/>
          <w:color w:val="000000"/>
        </w:rPr>
      </w:pPr>
      <w:r>
        <w:rPr>
          <w:rFonts w:eastAsia="MS Mincho"/>
          <w:color w:val="000000"/>
        </w:rPr>
        <w:t>Developing the MEC District Elections Office capacity and providing it with adequate resources</w:t>
      </w:r>
    </w:p>
    <w:p w:rsidR="00CC0DFB" w:rsidRDefault="00B3297F" w:rsidP="00941902">
      <w:pPr>
        <w:pStyle w:val="ListParagraph"/>
        <w:numPr>
          <w:ilvl w:val="0"/>
          <w:numId w:val="18"/>
        </w:numPr>
        <w:spacing w:after="0" w:line="240" w:lineRule="atLeast"/>
        <w:jc w:val="both"/>
        <w:rPr>
          <w:rFonts w:eastAsia="MS Mincho"/>
          <w:color w:val="000000"/>
        </w:rPr>
      </w:pPr>
      <w:r>
        <w:rPr>
          <w:rFonts w:eastAsia="MS Mincho"/>
          <w:color w:val="000000"/>
        </w:rPr>
        <w:t>Using the District Commissioner (DC) to reactivate the MPLC’s outside of elections so that they could do more on CVE</w:t>
      </w:r>
    </w:p>
    <w:p w:rsidR="004F1608" w:rsidRPr="004F1608" w:rsidRDefault="004F1608" w:rsidP="004F1608">
      <w:pPr>
        <w:pStyle w:val="ListParagraph"/>
        <w:spacing w:after="0" w:line="240" w:lineRule="atLeast"/>
        <w:jc w:val="both"/>
        <w:rPr>
          <w:rFonts w:eastAsia="MS Mincho"/>
          <w:color w:val="000000"/>
        </w:rPr>
      </w:pPr>
    </w:p>
    <w:p w:rsidR="00CC0DFB" w:rsidRPr="0021622E" w:rsidRDefault="00B3297F" w:rsidP="00941902">
      <w:r>
        <w:t xml:space="preserve">All these activities would </w:t>
      </w:r>
      <w:r w:rsidR="009A16F4">
        <w:t xml:space="preserve">contribute to building an informed citizenry that </w:t>
      </w:r>
      <w:r w:rsidR="008B69B9">
        <w:t xml:space="preserve">could </w:t>
      </w:r>
      <w:r w:rsidR="009A16F4">
        <w:t>participate in elections</w:t>
      </w:r>
      <w:r w:rsidR="008B69B9">
        <w:t xml:space="preserve"> in a mature and considered way</w:t>
      </w:r>
      <w:r w:rsidR="009A16F4">
        <w:t xml:space="preserve"> and would </w:t>
      </w:r>
      <w:r w:rsidR="008B69B9">
        <w:t xml:space="preserve">be less likely to be </w:t>
      </w:r>
      <w:r w:rsidR="00E431B2">
        <w:t>influenced</w:t>
      </w:r>
      <w:r w:rsidR="009A16F4">
        <w:t xml:space="preserve"> by </w:t>
      </w:r>
      <w:r w:rsidR="008B69B9">
        <w:t>inaccurate</w:t>
      </w:r>
      <w:r w:rsidR="009A16F4">
        <w:t xml:space="preserve"> </w:t>
      </w:r>
      <w:r w:rsidR="008B69B9">
        <w:t>rumours and misinformation during the elections the themselves</w:t>
      </w:r>
      <w:r w:rsidR="009A16F4">
        <w:t xml:space="preserve">. </w:t>
      </w:r>
      <w:r w:rsidR="00FE6680">
        <w:t>CVE done well would sustain MEC profile outside election times.</w:t>
      </w:r>
    </w:p>
    <w:p w:rsidR="00CC0DFB" w:rsidRDefault="009A16F4" w:rsidP="00941902">
      <w:r>
        <w:t xml:space="preserve">MEC </w:t>
      </w:r>
      <w:r w:rsidR="00FE6680">
        <w:t>thus</w:t>
      </w:r>
      <w:r>
        <w:t xml:space="preserve"> observed that a question that many stakeholders keep on asking</w:t>
      </w:r>
      <w:r w:rsidR="00C41557">
        <w:t xml:space="preserve"> </w:t>
      </w:r>
      <w:r w:rsidR="00B3297F">
        <w:t>is “what are you doing between ballots”</w:t>
      </w:r>
      <w:r>
        <w:t xml:space="preserve">. </w:t>
      </w:r>
      <w:r w:rsidR="005F48BD">
        <w:t>In</w:t>
      </w:r>
      <w:r w:rsidR="008B69B9">
        <w:t xml:space="preserve"> this context, there may be an opportunity to make better use of</w:t>
      </w:r>
      <w:r w:rsidR="00B3297F">
        <w:t xml:space="preserve"> </w:t>
      </w:r>
      <w:r w:rsidR="008B69B9">
        <w:t xml:space="preserve">permanent </w:t>
      </w:r>
      <w:r w:rsidR="00B3297F">
        <w:lastRenderedPageBreak/>
        <w:t xml:space="preserve">district level staff </w:t>
      </w:r>
      <w:r w:rsidR="008B69B9">
        <w:t xml:space="preserve">as </w:t>
      </w:r>
      <w:r w:rsidR="00B3297F">
        <w:t xml:space="preserve">a resource </w:t>
      </w:r>
      <w:r w:rsidR="008B69B9">
        <w:t>that could be used to sustain MECs profile</w:t>
      </w:r>
      <w:r w:rsidR="005F48BD">
        <w:t xml:space="preserve"> at times between elections</w:t>
      </w:r>
      <w:r w:rsidR="008B69B9">
        <w:t xml:space="preserve"> </w:t>
      </w:r>
      <w:r w:rsidR="005F48BD">
        <w:t xml:space="preserve">when </w:t>
      </w:r>
      <w:r w:rsidR="00FE6680">
        <w:t>resources are scarce</w:t>
      </w:r>
      <w:r w:rsidR="00B3297F">
        <w:t>.</w:t>
      </w:r>
      <w:r w:rsidR="002F3833">
        <w:t xml:space="preserve"> There may also be opportunities to provide an independent electoral service to other organisations.</w:t>
      </w:r>
    </w:p>
    <w:p w:rsidR="005F48BD" w:rsidRPr="0021622E" w:rsidRDefault="005F48BD" w:rsidP="00941902">
      <w:r>
        <w:t>MEC should maintain a presence on everyday local administrative decision</w:t>
      </w:r>
      <w:r w:rsidR="00920808">
        <w:t>-</w:t>
      </w:r>
      <w:r>
        <w:t xml:space="preserve">making bodies, so that its other activities such the marking of electoral boundaries becomes less contentious. In general the district offices of MEC need to be properly equipped to do their work, and should have their own offices perhaps as part of a constituency office for MPs. Also, the election procedure should be </w:t>
      </w:r>
      <w:r w:rsidRPr="005F48BD">
        <w:t>rehearsed</w:t>
      </w:r>
      <w:r w:rsidRPr="0021622E">
        <w:t xml:space="preserve"> before the </w:t>
      </w:r>
      <w:r>
        <w:t>election event to make sure that the systems are able to cope.</w:t>
      </w:r>
    </w:p>
    <w:p w:rsidR="00CC0DFB" w:rsidRPr="0021622E" w:rsidRDefault="005F48BD" w:rsidP="00CC0DFB">
      <w:pPr>
        <w:jc w:val="both"/>
      </w:pPr>
      <w:r>
        <w:t xml:space="preserve">In summary, </w:t>
      </w:r>
      <w:r w:rsidR="00B3297F">
        <w:t xml:space="preserve">the </w:t>
      </w:r>
      <w:r>
        <w:t xml:space="preserve">external </w:t>
      </w:r>
      <w:r w:rsidR="00B3297F">
        <w:t>communication strategy needs to promote:</w:t>
      </w:r>
    </w:p>
    <w:p w:rsidR="00CC0DFB" w:rsidRPr="0021622E" w:rsidRDefault="00B3297F" w:rsidP="00CC0DFB">
      <w:pPr>
        <w:pStyle w:val="ListParagraph"/>
        <w:numPr>
          <w:ilvl w:val="0"/>
          <w:numId w:val="19"/>
        </w:numPr>
        <w:spacing w:line="240" w:lineRule="atLeast"/>
        <w:jc w:val="both"/>
      </w:pPr>
      <w:r>
        <w:t>MEC funding across the electoral cycle</w:t>
      </w:r>
    </w:p>
    <w:p w:rsidR="00CC0DFB" w:rsidRPr="0021622E" w:rsidRDefault="00B3297F" w:rsidP="00CC0DFB">
      <w:pPr>
        <w:pStyle w:val="ListParagraph"/>
        <w:numPr>
          <w:ilvl w:val="0"/>
          <w:numId w:val="19"/>
        </w:numPr>
        <w:spacing w:line="240" w:lineRule="atLeast"/>
        <w:jc w:val="both"/>
      </w:pPr>
      <w:r>
        <w:t>Continuous CVE communications</w:t>
      </w:r>
    </w:p>
    <w:p w:rsidR="00CC0DFB" w:rsidRPr="0021622E" w:rsidRDefault="00B3297F" w:rsidP="00CC0DFB">
      <w:pPr>
        <w:pStyle w:val="ListParagraph"/>
        <w:numPr>
          <w:ilvl w:val="0"/>
          <w:numId w:val="19"/>
        </w:numPr>
        <w:spacing w:line="240" w:lineRule="atLeast"/>
        <w:jc w:val="both"/>
      </w:pPr>
      <w:r>
        <w:t>Provision of a feedback avenue from local stakeholders</w:t>
      </w:r>
    </w:p>
    <w:p w:rsidR="00CC0DFB" w:rsidRPr="0021622E" w:rsidRDefault="00B3297F" w:rsidP="00CC0DFB">
      <w:pPr>
        <w:pStyle w:val="ListParagraph"/>
        <w:numPr>
          <w:ilvl w:val="0"/>
          <w:numId w:val="19"/>
        </w:numPr>
        <w:spacing w:line="240" w:lineRule="atLeast"/>
        <w:jc w:val="both"/>
      </w:pPr>
      <w:r>
        <w:t>Incorporation of CVE into the schools curriculum</w:t>
      </w:r>
    </w:p>
    <w:p w:rsidR="00CC0DFB" w:rsidRPr="0021622E" w:rsidRDefault="00B3297F" w:rsidP="00CC0DFB">
      <w:pPr>
        <w:jc w:val="both"/>
      </w:pPr>
      <w:r>
        <w:t>The target audiences are:</w:t>
      </w:r>
    </w:p>
    <w:p w:rsidR="00191658" w:rsidRPr="0021622E" w:rsidRDefault="00B3297F" w:rsidP="00CC0DFB">
      <w:pPr>
        <w:pStyle w:val="ListParagraph"/>
        <w:numPr>
          <w:ilvl w:val="0"/>
          <w:numId w:val="20"/>
        </w:numPr>
        <w:spacing w:line="240" w:lineRule="atLeast"/>
        <w:jc w:val="both"/>
      </w:pPr>
      <w:r>
        <w:t>Government Departments and Ministries</w:t>
      </w:r>
    </w:p>
    <w:p w:rsidR="00191658" w:rsidRPr="0021622E" w:rsidRDefault="00B3297F" w:rsidP="00CC0DFB">
      <w:pPr>
        <w:pStyle w:val="ListParagraph"/>
        <w:numPr>
          <w:ilvl w:val="0"/>
          <w:numId w:val="20"/>
        </w:numPr>
        <w:spacing w:line="240" w:lineRule="atLeast"/>
        <w:jc w:val="both"/>
      </w:pPr>
      <w:r>
        <w:t>Development Partners</w:t>
      </w:r>
    </w:p>
    <w:p w:rsidR="00CC0DFB" w:rsidRPr="0021622E" w:rsidRDefault="00B3297F" w:rsidP="00CC0DFB">
      <w:pPr>
        <w:pStyle w:val="ListParagraph"/>
        <w:numPr>
          <w:ilvl w:val="0"/>
          <w:numId w:val="20"/>
        </w:numPr>
        <w:spacing w:line="240" w:lineRule="atLeast"/>
        <w:jc w:val="both"/>
      </w:pPr>
      <w:r>
        <w:t>Traditional leaders</w:t>
      </w:r>
    </w:p>
    <w:p w:rsidR="00CC0DFB" w:rsidRDefault="00B3297F" w:rsidP="00CC0DFB">
      <w:pPr>
        <w:pStyle w:val="ListParagraph"/>
        <w:numPr>
          <w:ilvl w:val="0"/>
          <w:numId w:val="20"/>
        </w:numPr>
        <w:spacing w:line="240" w:lineRule="atLeast"/>
        <w:jc w:val="both"/>
      </w:pPr>
      <w:r>
        <w:t>Political parties</w:t>
      </w:r>
    </w:p>
    <w:p w:rsidR="009A16F4" w:rsidRPr="0021622E" w:rsidRDefault="009A16F4" w:rsidP="00CC0DFB">
      <w:pPr>
        <w:pStyle w:val="ListParagraph"/>
        <w:numPr>
          <w:ilvl w:val="0"/>
          <w:numId w:val="20"/>
        </w:numPr>
        <w:spacing w:line="240" w:lineRule="atLeast"/>
        <w:jc w:val="both"/>
      </w:pPr>
      <w:r>
        <w:t xml:space="preserve">Civil Society Organisations </w:t>
      </w:r>
    </w:p>
    <w:p w:rsidR="00CC0DFB" w:rsidRPr="0021622E" w:rsidRDefault="00B3297F" w:rsidP="00CC0DFB">
      <w:pPr>
        <w:pStyle w:val="ListParagraph"/>
        <w:numPr>
          <w:ilvl w:val="0"/>
          <w:numId w:val="20"/>
        </w:numPr>
        <w:spacing w:line="240" w:lineRule="atLeast"/>
        <w:jc w:val="both"/>
      </w:pPr>
      <w:r>
        <w:t>Faith congregations and communities</w:t>
      </w:r>
    </w:p>
    <w:p w:rsidR="00CC0DFB" w:rsidRPr="0021622E" w:rsidRDefault="00B3297F" w:rsidP="00CC0DFB">
      <w:pPr>
        <w:pStyle w:val="ListParagraph"/>
        <w:numPr>
          <w:ilvl w:val="0"/>
          <w:numId w:val="20"/>
        </w:numPr>
        <w:spacing w:line="240" w:lineRule="atLeast"/>
        <w:jc w:val="both"/>
      </w:pPr>
      <w:r>
        <w:t>Youth and students</w:t>
      </w:r>
    </w:p>
    <w:p w:rsidR="000A3CFB" w:rsidRPr="0021622E" w:rsidRDefault="00B3297F" w:rsidP="00CC0DFB">
      <w:pPr>
        <w:pStyle w:val="ListParagraph"/>
        <w:numPr>
          <w:ilvl w:val="0"/>
          <w:numId w:val="20"/>
        </w:numPr>
        <w:spacing w:line="240" w:lineRule="atLeast"/>
        <w:jc w:val="both"/>
      </w:pPr>
      <w:r>
        <w:t>Eligible voters</w:t>
      </w:r>
    </w:p>
    <w:p w:rsidR="000A3CFB" w:rsidRPr="0021622E" w:rsidRDefault="00B3297F" w:rsidP="00CC0DFB">
      <w:pPr>
        <w:pStyle w:val="ListParagraph"/>
        <w:numPr>
          <w:ilvl w:val="0"/>
          <w:numId w:val="20"/>
        </w:numPr>
        <w:spacing w:line="240" w:lineRule="atLeast"/>
        <w:jc w:val="both"/>
      </w:pPr>
      <w:r>
        <w:t>First time voters</w:t>
      </w:r>
    </w:p>
    <w:p w:rsidR="00DD0513" w:rsidRDefault="005F48BD" w:rsidP="00C41557">
      <w:r>
        <w:t xml:space="preserve">According to </w:t>
      </w:r>
      <w:r w:rsidRPr="00FE6680">
        <w:rPr>
          <w:b/>
        </w:rPr>
        <w:t>MEC staff</w:t>
      </w:r>
      <w:r>
        <w:t xml:space="preserve"> </w:t>
      </w:r>
      <w:r w:rsidR="00535AC3">
        <w:t xml:space="preserve">internal communication </w:t>
      </w:r>
      <w:r>
        <w:t xml:space="preserve">is adequate </w:t>
      </w:r>
      <w:r w:rsidR="00535AC3">
        <w:t xml:space="preserve">but there is room for improvement. </w:t>
      </w:r>
      <w:r w:rsidR="00B3297F">
        <w:t>MEC management needs to:</w:t>
      </w:r>
    </w:p>
    <w:p w:rsidR="0028757D" w:rsidRPr="0021622E" w:rsidRDefault="00B3297F" w:rsidP="0028757D">
      <w:pPr>
        <w:pStyle w:val="ListParagraph"/>
        <w:numPr>
          <w:ilvl w:val="0"/>
          <w:numId w:val="16"/>
        </w:numPr>
        <w:suppressAutoHyphens w:val="0"/>
        <w:spacing w:after="0" w:line="240" w:lineRule="auto"/>
        <w:jc w:val="both"/>
        <w:rPr>
          <w:rFonts w:ascii="Calibri" w:eastAsia="MS Mincho" w:hAnsi="Calibri"/>
          <w:color w:val="000000"/>
          <w:lang w:eastAsia="en-US"/>
        </w:rPr>
      </w:pPr>
      <w:r>
        <w:rPr>
          <w:rFonts w:ascii="Calibri" w:eastAsia="MS Mincho" w:hAnsi="Calibri"/>
          <w:color w:val="000000"/>
          <w:lang w:eastAsia="en-US"/>
        </w:rPr>
        <w:t>Find a way to share technical information from training events as not everyone can attend</w:t>
      </w:r>
    </w:p>
    <w:p w:rsidR="0028757D" w:rsidRPr="0021622E" w:rsidRDefault="00B3297F" w:rsidP="0028757D">
      <w:pPr>
        <w:pStyle w:val="ListParagraph"/>
        <w:numPr>
          <w:ilvl w:val="0"/>
          <w:numId w:val="16"/>
        </w:numPr>
        <w:suppressAutoHyphens w:val="0"/>
        <w:spacing w:after="0" w:line="240" w:lineRule="auto"/>
        <w:jc w:val="both"/>
        <w:rPr>
          <w:rFonts w:ascii="Calibri" w:eastAsia="MS Mincho" w:hAnsi="Calibri"/>
          <w:color w:val="000000"/>
          <w:lang w:eastAsia="en-US"/>
        </w:rPr>
      </w:pPr>
      <w:r>
        <w:rPr>
          <w:rFonts w:ascii="Calibri" w:eastAsia="MS Mincho" w:hAnsi="Calibri"/>
          <w:color w:val="000000"/>
          <w:lang w:eastAsia="en-US"/>
        </w:rPr>
        <w:t>Share medium term planning (the electoral calendar) with all staff, so they can plan their own work around organisation objectives</w:t>
      </w:r>
    </w:p>
    <w:p w:rsidR="0028757D" w:rsidRPr="0021622E" w:rsidRDefault="00B3297F" w:rsidP="0028757D">
      <w:pPr>
        <w:pStyle w:val="ListParagraph"/>
        <w:numPr>
          <w:ilvl w:val="0"/>
          <w:numId w:val="16"/>
        </w:numPr>
        <w:suppressAutoHyphens w:val="0"/>
        <w:spacing w:after="0" w:line="240" w:lineRule="auto"/>
        <w:jc w:val="both"/>
        <w:rPr>
          <w:rFonts w:ascii="Calibri" w:eastAsia="MS Mincho" w:hAnsi="Calibri"/>
          <w:color w:val="000000"/>
          <w:lang w:eastAsia="en-US"/>
        </w:rPr>
      </w:pPr>
      <w:r>
        <w:rPr>
          <w:rFonts w:ascii="Calibri" w:eastAsia="MS Mincho" w:hAnsi="Calibri"/>
          <w:color w:val="000000"/>
          <w:lang w:eastAsia="en-US"/>
        </w:rPr>
        <w:t xml:space="preserve">Hold all-staff meetings so that everyone is involved </w:t>
      </w:r>
    </w:p>
    <w:p w:rsidR="0028757D" w:rsidRPr="0021622E" w:rsidRDefault="00B3297F" w:rsidP="0028757D">
      <w:pPr>
        <w:pStyle w:val="ListParagraph"/>
        <w:numPr>
          <w:ilvl w:val="0"/>
          <w:numId w:val="16"/>
        </w:numPr>
        <w:suppressAutoHyphens w:val="0"/>
        <w:spacing w:after="0" w:line="240" w:lineRule="auto"/>
        <w:jc w:val="both"/>
        <w:rPr>
          <w:rFonts w:ascii="Calibri" w:eastAsia="MS Mincho" w:hAnsi="Calibri"/>
          <w:color w:val="000000"/>
          <w:lang w:eastAsia="en-US"/>
        </w:rPr>
      </w:pPr>
      <w:r>
        <w:rPr>
          <w:rFonts w:ascii="Calibri" w:eastAsia="MS Mincho" w:hAnsi="Calibri"/>
          <w:color w:val="000000"/>
          <w:lang w:eastAsia="en-US"/>
        </w:rPr>
        <w:t>Provide all staff (including districts) with email access so they are part of the system</w:t>
      </w:r>
    </w:p>
    <w:p w:rsidR="0028757D" w:rsidRPr="00FE6680" w:rsidRDefault="00B3297F" w:rsidP="00941902">
      <w:pPr>
        <w:pStyle w:val="ListParagraph"/>
        <w:numPr>
          <w:ilvl w:val="0"/>
          <w:numId w:val="16"/>
        </w:numPr>
        <w:suppressAutoHyphens w:val="0"/>
        <w:spacing w:after="0" w:line="240" w:lineRule="auto"/>
        <w:jc w:val="both"/>
        <w:rPr>
          <w:rFonts w:ascii="Calibri" w:eastAsia="MS Mincho" w:hAnsi="Calibri"/>
          <w:color w:val="000000"/>
          <w:lang w:eastAsia="en-US"/>
        </w:rPr>
      </w:pPr>
      <w:r>
        <w:rPr>
          <w:rFonts w:ascii="Calibri" w:eastAsia="MS Mincho" w:hAnsi="Calibri"/>
          <w:color w:val="000000"/>
          <w:lang w:eastAsia="en-US"/>
        </w:rPr>
        <w:t>Create a bottom-up platform to make use of grassroots experience</w:t>
      </w:r>
    </w:p>
    <w:p w:rsidR="00CC0DFB" w:rsidRDefault="00B3297F" w:rsidP="0028757D">
      <w:pPr>
        <w:pStyle w:val="subsection"/>
      </w:pPr>
      <w:r>
        <w:t>1.2.2 MEC stakeholder perceptions</w:t>
      </w:r>
    </w:p>
    <w:p w:rsidR="00736EDB" w:rsidRDefault="00733ED6" w:rsidP="00736EDB">
      <w:pPr>
        <w:rPr>
          <w:rFonts w:eastAsia="MS Mincho"/>
          <w:color w:val="000000"/>
        </w:rPr>
      </w:pPr>
      <w:r>
        <w:t xml:space="preserve">According to </w:t>
      </w:r>
      <w:r w:rsidR="00535AC3">
        <w:rPr>
          <w:b/>
        </w:rPr>
        <w:t>Development Partners</w:t>
      </w:r>
      <w:r>
        <w:rPr>
          <w:b/>
        </w:rPr>
        <w:t xml:space="preserve">, </w:t>
      </w:r>
      <w:r>
        <w:t xml:space="preserve">regional perceptions of MEC are good. So </w:t>
      </w:r>
      <w:r>
        <w:rPr>
          <w:rFonts w:eastAsia="MS Mincho"/>
          <w:color w:val="000000"/>
        </w:rPr>
        <w:t>a</w:t>
      </w:r>
      <w:r w:rsidR="00736EDB">
        <w:rPr>
          <w:rFonts w:eastAsia="MS Mincho"/>
          <w:color w:val="000000"/>
        </w:rPr>
        <w:t>lth</w:t>
      </w:r>
      <w:r w:rsidR="006365AC">
        <w:rPr>
          <w:rFonts w:eastAsia="MS Mincho"/>
          <w:color w:val="000000"/>
        </w:rPr>
        <w:t xml:space="preserve">ough MEC may have suffered a dent in </w:t>
      </w:r>
      <w:r w:rsidR="00C8677E">
        <w:rPr>
          <w:rFonts w:eastAsia="MS Mincho"/>
          <w:color w:val="000000"/>
        </w:rPr>
        <w:t xml:space="preserve">domestic </w:t>
      </w:r>
      <w:r>
        <w:rPr>
          <w:rFonts w:eastAsia="MS Mincho"/>
          <w:color w:val="000000"/>
        </w:rPr>
        <w:t xml:space="preserve">public confidence </w:t>
      </w:r>
      <w:r w:rsidR="00736EDB">
        <w:rPr>
          <w:rFonts w:eastAsia="MS Mincho"/>
          <w:color w:val="000000"/>
        </w:rPr>
        <w:t>because of t</w:t>
      </w:r>
      <w:r w:rsidR="00FE6680">
        <w:rPr>
          <w:rFonts w:eastAsia="MS Mincho"/>
          <w:color w:val="000000"/>
        </w:rPr>
        <w:t>he results management</w:t>
      </w:r>
      <w:r w:rsidR="00736EDB">
        <w:rPr>
          <w:rFonts w:eastAsia="MS Mincho"/>
          <w:color w:val="000000"/>
        </w:rPr>
        <w:t xml:space="preserve"> </w:t>
      </w:r>
      <w:r w:rsidR="006365AC">
        <w:rPr>
          <w:rFonts w:eastAsia="MS Mincho"/>
          <w:color w:val="000000"/>
        </w:rPr>
        <w:t>in the</w:t>
      </w:r>
      <w:r w:rsidR="00736EDB">
        <w:rPr>
          <w:rFonts w:eastAsia="MS Mincho"/>
          <w:color w:val="000000"/>
        </w:rPr>
        <w:t xml:space="preserve"> May 2014 elections,</w:t>
      </w:r>
      <w:r>
        <w:rPr>
          <w:rFonts w:eastAsia="MS Mincho"/>
          <w:color w:val="000000"/>
        </w:rPr>
        <w:t xml:space="preserve"> </w:t>
      </w:r>
      <w:r w:rsidR="00736EDB">
        <w:rPr>
          <w:rFonts w:eastAsia="MS Mincho"/>
          <w:color w:val="000000"/>
        </w:rPr>
        <w:t xml:space="preserve">in SADC, there is admiration that </w:t>
      </w:r>
      <w:r w:rsidR="00895319">
        <w:rPr>
          <w:rFonts w:eastAsia="MS Mincho"/>
          <w:color w:val="000000"/>
        </w:rPr>
        <w:t>a</w:t>
      </w:r>
      <w:r w:rsidR="00736EDB">
        <w:rPr>
          <w:rFonts w:eastAsia="MS Mincho"/>
          <w:color w:val="000000"/>
        </w:rPr>
        <w:t xml:space="preserve"> difficult poll was concluded peacefully</w:t>
      </w:r>
      <w:r w:rsidR="00895319" w:rsidRPr="00895319">
        <w:rPr>
          <w:rFonts w:eastAsia="MS Mincho"/>
          <w:color w:val="000000"/>
        </w:rPr>
        <w:t xml:space="preserve"> </w:t>
      </w:r>
      <w:r w:rsidR="00895319">
        <w:rPr>
          <w:rFonts w:eastAsia="MS Mincho"/>
          <w:color w:val="000000"/>
        </w:rPr>
        <w:t xml:space="preserve">and </w:t>
      </w:r>
      <w:r w:rsidR="003A7AA3">
        <w:rPr>
          <w:rFonts w:eastAsia="MS Mincho"/>
          <w:color w:val="000000"/>
        </w:rPr>
        <w:t>recognition</w:t>
      </w:r>
      <w:r w:rsidR="006365AC">
        <w:rPr>
          <w:rFonts w:eastAsia="MS Mincho"/>
          <w:color w:val="000000"/>
        </w:rPr>
        <w:t xml:space="preserve"> that </w:t>
      </w:r>
      <w:r w:rsidR="00895319">
        <w:rPr>
          <w:rFonts w:eastAsia="MS Mincho"/>
          <w:color w:val="000000"/>
        </w:rPr>
        <w:t xml:space="preserve">MEC’s strict adherence to the law prevented the </w:t>
      </w:r>
      <w:r w:rsidR="006365AC">
        <w:rPr>
          <w:rFonts w:eastAsia="MS Mincho"/>
          <w:color w:val="000000"/>
        </w:rPr>
        <w:t>election</w:t>
      </w:r>
      <w:r w:rsidR="00C8677E">
        <w:rPr>
          <w:rFonts w:eastAsia="MS Mincho"/>
          <w:color w:val="000000"/>
        </w:rPr>
        <w:t xml:space="preserve"> process</w:t>
      </w:r>
      <w:r w:rsidR="006365AC">
        <w:rPr>
          <w:rFonts w:eastAsia="MS Mincho"/>
          <w:color w:val="000000"/>
        </w:rPr>
        <w:t xml:space="preserve"> from being </w:t>
      </w:r>
      <w:r w:rsidR="00C8677E">
        <w:rPr>
          <w:rFonts w:eastAsia="MS Mincho"/>
          <w:color w:val="000000"/>
        </w:rPr>
        <w:t>discredited</w:t>
      </w:r>
      <w:r w:rsidR="006365AC">
        <w:rPr>
          <w:rFonts w:eastAsia="MS Mincho"/>
          <w:color w:val="000000"/>
        </w:rPr>
        <w:t xml:space="preserve">. </w:t>
      </w:r>
      <w:r w:rsidR="00895319">
        <w:rPr>
          <w:rFonts w:eastAsia="MS Mincho"/>
          <w:color w:val="000000"/>
        </w:rPr>
        <w:t>Also t</w:t>
      </w:r>
      <w:r w:rsidR="00736EDB">
        <w:rPr>
          <w:rFonts w:eastAsia="MS Mincho"/>
          <w:color w:val="000000"/>
        </w:rPr>
        <w:t>his is the first time an incumbent Malawi president has been replaced whilst in office</w:t>
      </w:r>
      <w:r w:rsidR="006365AC">
        <w:rPr>
          <w:rFonts w:eastAsia="MS Mincho"/>
          <w:color w:val="000000"/>
        </w:rPr>
        <w:t xml:space="preserve"> demonstrating that the democratic process in Malawi is robust</w:t>
      </w:r>
      <w:r w:rsidR="00736EDB">
        <w:rPr>
          <w:rFonts w:eastAsia="MS Mincho"/>
          <w:color w:val="000000"/>
        </w:rPr>
        <w:t>. Thus the situation is actually m</w:t>
      </w:r>
      <w:r>
        <w:rPr>
          <w:rFonts w:eastAsia="MS Mincho"/>
          <w:color w:val="000000"/>
        </w:rPr>
        <w:t>uch better than some would say</w:t>
      </w:r>
      <w:r w:rsidR="00895319">
        <w:rPr>
          <w:rFonts w:eastAsia="MS Mincho"/>
          <w:color w:val="000000"/>
        </w:rPr>
        <w:t>.</w:t>
      </w:r>
      <w:r>
        <w:rPr>
          <w:rFonts w:eastAsia="MS Mincho"/>
          <w:color w:val="000000"/>
        </w:rPr>
        <w:t xml:space="preserve"> </w:t>
      </w:r>
    </w:p>
    <w:p w:rsidR="004E26E4" w:rsidRPr="0021622E" w:rsidRDefault="004E26E4" w:rsidP="004E26E4">
      <w:pPr>
        <w:rPr>
          <w:rFonts w:eastAsia="MS Mincho"/>
          <w:color w:val="000000"/>
        </w:rPr>
      </w:pPr>
      <w:r>
        <w:rPr>
          <w:rFonts w:eastAsia="MS Mincho"/>
          <w:color w:val="000000"/>
        </w:rPr>
        <w:t>MEC accredited 107 CSOs, of which 12-25 managed to do CVE</w:t>
      </w:r>
      <w:r w:rsidR="006365AC">
        <w:rPr>
          <w:rFonts w:eastAsia="MS Mincho"/>
          <w:color w:val="000000"/>
        </w:rPr>
        <w:t xml:space="preserve"> for the 2014 elections</w:t>
      </w:r>
      <w:r>
        <w:rPr>
          <w:rFonts w:eastAsia="MS Mincho"/>
          <w:color w:val="000000"/>
        </w:rPr>
        <w:t xml:space="preserve">. </w:t>
      </w:r>
      <w:r w:rsidR="00895319">
        <w:rPr>
          <w:rFonts w:eastAsia="MS Mincho"/>
          <w:color w:val="000000"/>
        </w:rPr>
        <w:t xml:space="preserve">Because </w:t>
      </w:r>
      <w:r>
        <w:rPr>
          <w:rFonts w:eastAsia="MS Mincho"/>
          <w:color w:val="000000"/>
        </w:rPr>
        <w:t>MEC</w:t>
      </w:r>
      <w:r w:rsidR="00895319">
        <w:rPr>
          <w:rFonts w:eastAsia="MS Mincho"/>
          <w:color w:val="000000"/>
        </w:rPr>
        <w:t xml:space="preserve"> is not an outreach organisation itself, it</w:t>
      </w:r>
      <w:r>
        <w:rPr>
          <w:rFonts w:eastAsia="MS Mincho"/>
          <w:color w:val="000000"/>
        </w:rPr>
        <w:t xml:space="preserve"> needs to work through these CSOs to do CVE, so its important to make sure that this is consistent across the board. The donors put their resources directly behind bigger </w:t>
      </w:r>
      <w:r w:rsidR="00E24062">
        <w:rPr>
          <w:rFonts w:eastAsia="MS Mincho"/>
          <w:color w:val="000000"/>
        </w:rPr>
        <w:t xml:space="preserve">CVE </w:t>
      </w:r>
      <w:r>
        <w:rPr>
          <w:rFonts w:eastAsia="MS Mincho"/>
          <w:color w:val="000000"/>
        </w:rPr>
        <w:t xml:space="preserve">organisations, EU supports NICE, DfID supports National Democratic Institute, and </w:t>
      </w:r>
      <w:r w:rsidRPr="00C91E01">
        <w:rPr>
          <w:rFonts w:eastAsia="MS Mincho"/>
          <w:color w:val="000000"/>
        </w:rPr>
        <w:t>Norwegian Aid</w:t>
      </w:r>
      <w:r w:rsidRPr="0021622E">
        <w:rPr>
          <w:rFonts w:eastAsia="MS Mincho"/>
          <w:color w:val="000000"/>
        </w:rPr>
        <w:t xml:space="preserve"> supports Norwegian Church Aid in CVE. </w:t>
      </w:r>
    </w:p>
    <w:p w:rsidR="004E26E4" w:rsidRDefault="004E26E4" w:rsidP="00736EDB">
      <w:pPr>
        <w:rPr>
          <w:rFonts w:eastAsia="MS Mincho"/>
          <w:color w:val="000000"/>
        </w:rPr>
      </w:pPr>
      <w:r>
        <w:rPr>
          <w:rFonts w:eastAsia="MS Mincho"/>
          <w:color w:val="000000"/>
        </w:rPr>
        <w:t>Some of the key targets from the CVE strategy were met e.g. null and void ballot papers dropped from 4.5 to 2.5% for 2014, exceeding the indicator.</w:t>
      </w:r>
    </w:p>
    <w:p w:rsidR="00736EDB" w:rsidRDefault="00736EDB" w:rsidP="00736EDB">
      <w:pPr>
        <w:rPr>
          <w:rFonts w:eastAsia="MS Mincho"/>
          <w:color w:val="000000"/>
        </w:rPr>
      </w:pPr>
      <w:r>
        <w:rPr>
          <w:rFonts w:eastAsia="MS Mincho"/>
          <w:color w:val="000000"/>
        </w:rPr>
        <w:t>The communication strategy needs to be aware of the context within which MEC operates.</w:t>
      </w:r>
      <w:r w:rsidRPr="00736EDB">
        <w:rPr>
          <w:rFonts w:eastAsia="MS Mincho"/>
          <w:color w:val="000000"/>
        </w:rPr>
        <w:t xml:space="preserve"> </w:t>
      </w:r>
      <w:r>
        <w:rPr>
          <w:rFonts w:eastAsia="MS Mincho"/>
          <w:color w:val="000000"/>
        </w:rPr>
        <w:t>Malawi is prone to wildfire rumours, especially at election times. These can circulate very quickly through the social and online media. For example</w:t>
      </w:r>
      <w:r w:rsidR="00E24062">
        <w:rPr>
          <w:rFonts w:eastAsia="MS Mincho"/>
          <w:color w:val="000000"/>
        </w:rPr>
        <w:t xml:space="preserve">, </w:t>
      </w:r>
      <w:r w:rsidR="00920808">
        <w:rPr>
          <w:rFonts w:eastAsia="MS Mincho"/>
          <w:color w:val="000000"/>
        </w:rPr>
        <w:t>d</w:t>
      </w:r>
      <w:r>
        <w:rPr>
          <w:rFonts w:eastAsia="MS Mincho"/>
          <w:color w:val="000000"/>
        </w:rPr>
        <w:t>uring the May 2014</w:t>
      </w:r>
      <w:r w:rsidR="004E26E4">
        <w:rPr>
          <w:rFonts w:eastAsia="MS Mincho"/>
          <w:color w:val="000000"/>
        </w:rPr>
        <w:t xml:space="preserve"> </w:t>
      </w:r>
      <w:r>
        <w:rPr>
          <w:rFonts w:eastAsia="MS Mincho"/>
          <w:color w:val="000000"/>
        </w:rPr>
        <w:t xml:space="preserve">election a rumour on Facebook took only </w:t>
      </w:r>
      <w:r>
        <w:rPr>
          <w:rFonts w:eastAsia="MS Mincho"/>
          <w:color w:val="000000"/>
        </w:rPr>
        <w:lastRenderedPageBreak/>
        <w:t>two hours to get people onto the streets. This demonstrates that social media has a direct and relatively uncontrollable power even in Malawi where access to internet media may appear limited.</w:t>
      </w:r>
    </w:p>
    <w:p w:rsidR="004E26E4" w:rsidRPr="0021622E" w:rsidRDefault="004E26E4" w:rsidP="00736EDB">
      <w:pPr>
        <w:rPr>
          <w:rFonts w:eastAsia="MS Mincho"/>
          <w:color w:val="000000"/>
        </w:rPr>
      </w:pPr>
      <w:r>
        <w:rPr>
          <w:rFonts w:eastAsia="MS Mincho"/>
          <w:color w:val="000000"/>
        </w:rPr>
        <w:t xml:space="preserve">The </w:t>
      </w:r>
      <w:r w:rsidRPr="004E26E4">
        <w:rPr>
          <w:rFonts w:eastAsia="MS Mincho"/>
          <w:color w:val="000000"/>
        </w:rPr>
        <w:t xml:space="preserve">febrile </w:t>
      </w:r>
      <w:r w:rsidRPr="0021622E">
        <w:rPr>
          <w:rFonts w:eastAsia="MS Mincho"/>
          <w:color w:val="000000"/>
        </w:rPr>
        <w:t xml:space="preserve">atmosphere around elections led to </w:t>
      </w:r>
      <w:r w:rsidR="006365AC">
        <w:rPr>
          <w:rFonts w:eastAsia="MS Mincho"/>
          <w:color w:val="000000"/>
        </w:rPr>
        <w:t xml:space="preserve">unfounded </w:t>
      </w:r>
      <w:r w:rsidRPr="0021622E">
        <w:rPr>
          <w:rFonts w:eastAsia="MS Mincho"/>
          <w:color w:val="000000"/>
        </w:rPr>
        <w:t xml:space="preserve">speculation about apparently trivial details such </w:t>
      </w:r>
      <w:r>
        <w:rPr>
          <w:rFonts w:eastAsia="MS Mincho"/>
          <w:color w:val="000000"/>
        </w:rPr>
        <w:t xml:space="preserve">as that MEC had printed ballot papers in Harare which came with the borrowed lamps from Zimbabwe or that the there were rigging experts from </w:t>
      </w:r>
      <w:r w:rsidR="00410C51">
        <w:rPr>
          <w:rFonts w:eastAsia="MS Mincho"/>
          <w:color w:val="000000"/>
        </w:rPr>
        <w:t xml:space="preserve">the Israeli company Nikuv </w:t>
      </w:r>
      <w:r>
        <w:rPr>
          <w:rFonts w:eastAsia="MS Mincho"/>
          <w:color w:val="000000"/>
        </w:rPr>
        <w:t xml:space="preserve">at MEC. So MEC needs to be very pro-active and to react very quickly to </w:t>
      </w:r>
      <w:r w:rsidR="00E431B2">
        <w:rPr>
          <w:rFonts w:eastAsia="MS Mincho"/>
          <w:color w:val="000000"/>
        </w:rPr>
        <w:t>deal with rumours and misinformation that might</w:t>
      </w:r>
      <w:r>
        <w:rPr>
          <w:rFonts w:eastAsia="MS Mincho"/>
          <w:color w:val="000000"/>
        </w:rPr>
        <w:t xml:space="preserve"> undermine the process.</w:t>
      </w:r>
      <w:r w:rsidR="006365AC" w:rsidRPr="006365AC">
        <w:rPr>
          <w:rFonts w:eastAsia="MS Mincho"/>
          <w:color w:val="000000"/>
        </w:rPr>
        <w:t xml:space="preserve"> </w:t>
      </w:r>
      <w:r w:rsidR="006365AC">
        <w:rPr>
          <w:rFonts w:eastAsia="MS Mincho"/>
          <w:color w:val="000000"/>
        </w:rPr>
        <w:t>In contrast, the MEC website was not updated regularly to show election materials during the last part of the election, and its “static” nature led to lack of certainty about election details.</w:t>
      </w:r>
    </w:p>
    <w:p w:rsidR="004E26E4" w:rsidRPr="0021622E" w:rsidRDefault="004E26E4" w:rsidP="004E26E4">
      <w:pPr>
        <w:rPr>
          <w:rFonts w:eastAsia="MS Mincho"/>
          <w:color w:val="000000"/>
        </w:rPr>
      </w:pPr>
      <w:r>
        <w:rPr>
          <w:rFonts w:eastAsia="MS Mincho"/>
          <w:color w:val="000000"/>
        </w:rPr>
        <w:t>This all suggests that the strategy needs to be aware of the</w:t>
      </w:r>
      <w:r w:rsidR="006365AC">
        <w:rPr>
          <w:rFonts w:eastAsia="MS Mincho"/>
          <w:color w:val="000000"/>
        </w:rPr>
        <w:t xml:space="preserve"> profound impact </w:t>
      </w:r>
      <w:r>
        <w:rPr>
          <w:rFonts w:eastAsia="MS Mincho"/>
          <w:color w:val="000000"/>
        </w:rPr>
        <w:t>media can have</w:t>
      </w:r>
      <w:r w:rsidR="006365AC">
        <w:rPr>
          <w:rFonts w:eastAsia="MS Mincho"/>
          <w:color w:val="000000"/>
        </w:rPr>
        <w:t>,</w:t>
      </w:r>
      <w:r>
        <w:rPr>
          <w:rFonts w:eastAsia="MS Mincho"/>
          <w:color w:val="000000"/>
        </w:rPr>
        <w:t xml:space="preserve"> even though access to information may not be </w:t>
      </w:r>
      <w:r w:rsidR="006365AC">
        <w:rPr>
          <w:rFonts w:eastAsia="MS Mincho"/>
          <w:color w:val="000000"/>
        </w:rPr>
        <w:t xml:space="preserve">as </w:t>
      </w:r>
      <w:r>
        <w:rPr>
          <w:rFonts w:eastAsia="MS Mincho"/>
          <w:color w:val="000000"/>
        </w:rPr>
        <w:t>developed</w:t>
      </w:r>
      <w:r w:rsidR="006365AC">
        <w:rPr>
          <w:rFonts w:eastAsia="MS Mincho"/>
          <w:color w:val="000000"/>
        </w:rPr>
        <w:t xml:space="preserve"> </w:t>
      </w:r>
      <w:r w:rsidR="00A6443F">
        <w:rPr>
          <w:rFonts w:eastAsia="MS Mincho"/>
          <w:color w:val="000000"/>
        </w:rPr>
        <w:t xml:space="preserve">in Malawi </w:t>
      </w:r>
      <w:r w:rsidR="006365AC">
        <w:rPr>
          <w:rFonts w:eastAsia="MS Mincho"/>
          <w:color w:val="000000"/>
        </w:rPr>
        <w:t>as in more prosperous countries</w:t>
      </w:r>
      <w:r>
        <w:rPr>
          <w:rFonts w:eastAsia="MS Mincho"/>
          <w:color w:val="000000"/>
        </w:rPr>
        <w:t>. For example newspapers have more penetration than would be e</w:t>
      </w:r>
      <w:r w:rsidR="00920808">
        <w:rPr>
          <w:rFonts w:eastAsia="MS Mincho"/>
          <w:color w:val="000000"/>
        </w:rPr>
        <w:t>xpected since they are re</w:t>
      </w:r>
      <w:r w:rsidR="00A6443F">
        <w:rPr>
          <w:rFonts w:eastAsia="MS Mincho"/>
          <w:color w:val="000000"/>
        </w:rPr>
        <w:t>ad out</w:t>
      </w:r>
      <w:r>
        <w:rPr>
          <w:rFonts w:eastAsia="MS Mincho"/>
          <w:color w:val="000000"/>
        </w:rPr>
        <w:t xml:space="preserve"> by some radio stations, so reaching a wider audience including farmers and the illiterate. On the other hand </w:t>
      </w:r>
      <w:r w:rsidRPr="004E26E4">
        <w:rPr>
          <w:rFonts w:eastAsia="MS Mincho"/>
          <w:color w:val="000000"/>
        </w:rPr>
        <w:t xml:space="preserve">community discussions </w:t>
      </w:r>
      <w:r w:rsidR="006365AC">
        <w:rPr>
          <w:rFonts w:eastAsia="MS Mincho"/>
          <w:color w:val="000000"/>
        </w:rPr>
        <w:t>led by</w:t>
      </w:r>
      <w:r w:rsidRPr="004E26E4">
        <w:rPr>
          <w:rFonts w:eastAsia="MS Mincho"/>
          <w:color w:val="000000"/>
        </w:rPr>
        <w:t xml:space="preserve"> local authorities proved to be one of the most effective way to reach people for CVE purposes</w:t>
      </w:r>
      <w:r w:rsidR="00A6443F">
        <w:rPr>
          <w:rFonts w:eastAsia="MS Mincho"/>
          <w:color w:val="000000"/>
        </w:rPr>
        <w:t>.</w:t>
      </w:r>
    </w:p>
    <w:p w:rsidR="00535AC3" w:rsidRPr="0021622E" w:rsidRDefault="00535AC3" w:rsidP="00535AC3">
      <w:pPr>
        <w:rPr>
          <w:rFonts w:eastAsia="MS Mincho"/>
          <w:color w:val="000000"/>
        </w:rPr>
      </w:pPr>
      <w:r>
        <w:rPr>
          <w:rFonts w:eastAsia="MS Mincho"/>
          <w:color w:val="000000"/>
        </w:rPr>
        <w:t xml:space="preserve">It is important that the Commission sends out one voice especially </w:t>
      </w:r>
      <w:r w:rsidR="00441929">
        <w:rPr>
          <w:rFonts w:eastAsia="MS Mincho"/>
          <w:color w:val="000000"/>
        </w:rPr>
        <w:t>concerning</w:t>
      </w:r>
      <w:r>
        <w:rPr>
          <w:rFonts w:eastAsia="MS Mincho"/>
          <w:color w:val="000000"/>
        </w:rPr>
        <w:t xml:space="preserve"> issues </w:t>
      </w:r>
      <w:r w:rsidR="00441929">
        <w:rPr>
          <w:rFonts w:eastAsia="MS Mincho"/>
          <w:color w:val="000000"/>
        </w:rPr>
        <w:t xml:space="preserve">where there is some </w:t>
      </w:r>
      <w:r>
        <w:rPr>
          <w:rFonts w:eastAsia="MS Mincho"/>
          <w:color w:val="000000"/>
        </w:rPr>
        <w:t xml:space="preserve">uncertainty. If </w:t>
      </w:r>
      <w:r w:rsidR="00441929">
        <w:rPr>
          <w:rFonts w:eastAsia="MS Mincho"/>
          <w:color w:val="000000"/>
        </w:rPr>
        <w:t>different</w:t>
      </w:r>
      <w:r>
        <w:rPr>
          <w:rFonts w:eastAsia="MS Mincho"/>
          <w:color w:val="000000"/>
        </w:rPr>
        <w:t xml:space="preserve"> officers from the Commission send out different comments on </w:t>
      </w:r>
      <w:r w:rsidR="006365AC">
        <w:rPr>
          <w:rFonts w:eastAsia="MS Mincho"/>
          <w:color w:val="000000"/>
        </w:rPr>
        <w:t xml:space="preserve">the </w:t>
      </w:r>
      <w:r>
        <w:rPr>
          <w:rFonts w:eastAsia="MS Mincho"/>
          <w:color w:val="000000"/>
        </w:rPr>
        <w:t xml:space="preserve">same issue it </w:t>
      </w:r>
      <w:r w:rsidR="00441929">
        <w:rPr>
          <w:rFonts w:eastAsia="MS Mincho"/>
          <w:color w:val="000000"/>
        </w:rPr>
        <w:t>can</w:t>
      </w:r>
      <w:r>
        <w:rPr>
          <w:rFonts w:eastAsia="MS Mincho"/>
          <w:color w:val="000000"/>
        </w:rPr>
        <w:t xml:space="preserve"> </w:t>
      </w:r>
      <w:r w:rsidR="00441929">
        <w:rPr>
          <w:rFonts w:eastAsia="MS Mincho"/>
          <w:color w:val="000000"/>
        </w:rPr>
        <w:t xml:space="preserve">impact on </w:t>
      </w:r>
      <w:r>
        <w:rPr>
          <w:rFonts w:eastAsia="MS Mincho"/>
          <w:color w:val="000000"/>
        </w:rPr>
        <w:t>the Commission</w:t>
      </w:r>
      <w:r w:rsidR="00441929">
        <w:rPr>
          <w:rFonts w:eastAsia="MS Mincho"/>
          <w:color w:val="000000"/>
        </w:rPr>
        <w:t>’s image</w:t>
      </w:r>
      <w:r>
        <w:rPr>
          <w:rFonts w:eastAsia="MS Mincho"/>
          <w:color w:val="000000"/>
        </w:rPr>
        <w:t xml:space="preserve"> </w:t>
      </w:r>
      <w:r w:rsidR="00441929">
        <w:rPr>
          <w:rFonts w:eastAsia="MS Mincho"/>
          <w:color w:val="000000"/>
        </w:rPr>
        <w:t>as it gives the impression</w:t>
      </w:r>
      <w:r>
        <w:rPr>
          <w:rFonts w:eastAsia="MS Mincho"/>
          <w:color w:val="000000"/>
        </w:rPr>
        <w:t xml:space="preserve"> of disorganisation. </w:t>
      </w:r>
      <w:r w:rsidR="00441929">
        <w:rPr>
          <w:rFonts w:eastAsia="MS Mincho"/>
          <w:color w:val="000000"/>
        </w:rPr>
        <w:t>So where t</w:t>
      </w:r>
      <w:r w:rsidR="002328F5">
        <w:rPr>
          <w:rFonts w:eastAsia="MS Mincho"/>
          <w:color w:val="000000"/>
        </w:rPr>
        <w:t xml:space="preserve">here </w:t>
      </w:r>
      <w:r>
        <w:rPr>
          <w:rFonts w:eastAsia="MS Mincho"/>
          <w:color w:val="000000"/>
        </w:rPr>
        <w:t xml:space="preserve">is uncertainty </w:t>
      </w:r>
      <w:r w:rsidR="00441929">
        <w:rPr>
          <w:rFonts w:eastAsia="MS Mincho"/>
          <w:color w:val="000000"/>
        </w:rPr>
        <w:t>about what to say Commission members should revert back before making a statement</w:t>
      </w:r>
      <w:r w:rsidR="00C91E01">
        <w:rPr>
          <w:rFonts w:eastAsia="MS Mincho"/>
          <w:color w:val="000000"/>
        </w:rPr>
        <w:t>.</w:t>
      </w:r>
      <w:r w:rsidR="00441929">
        <w:rPr>
          <w:rFonts w:eastAsia="MS Mincho"/>
          <w:color w:val="000000"/>
        </w:rPr>
        <w:t xml:space="preserve"> </w:t>
      </w:r>
      <w:r w:rsidR="00736EDB">
        <w:rPr>
          <w:rFonts w:eastAsia="MS Mincho"/>
          <w:color w:val="000000"/>
        </w:rPr>
        <w:t xml:space="preserve">There </w:t>
      </w:r>
      <w:r w:rsidR="00441929">
        <w:rPr>
          <w:rFonts w:eastAsia="MS Mincho"/>
          <w:color w:val="000000"/>
        </w:rPr>
        <w:t>therefore needs to be a</w:t>
      </w:r>
      <w:r w:rsidR="00736EDB">
        <w:rPr>
          <w:rFonts w:eastAsia="MS Mincho"/>
          <w:color w:val="000000"/>
        </w:rPr>
        <w:t xml:space="preserve"> clearly defined communication protocol regarding who speaks for the Commission and at what level. This would </w:t>
      </w:r>
      <w:r w:rsidR="006365AC">
        <w:rPr>
          <w:rFonts w:eastAsia="MS Mincho"/>
          <w:color w:val="000000"/>
        </w:rPr>
        <w:t xml:space="preserve">also </w:t>
      </w:r>
      <w:r w:rsidR="00736EDB">
        <w:rPr>
          <w:rFonts w:eastAsia="MS Mincho"/>
          <w:color w:val="000000"/>
        </w:rPr>
        <w:t>help avert confusion in a crisis situation.</w:t>
      </w:r>
      <w:r w:rsidR="00441929">
        <w:rPr>
          <w:rFonts w:eastAsia="MS Mincho"/>
          <w:color w:val="000000"/>
        </w:rPr>
        <w:t xml:space="preserve"> This principle should apply both to Commissioners and the MEC staff.</w:t>
      </w:r>
    </w:p>
    <w:p w:rsidR="00535AC3" w:rsidRPr="0021622E" w:rsidRDefault="00535AC3" w:rsidP="00535AC3">
      <w:pPr>
        <w:rPr>
          <w:rFonts w:eastAsia="MS Mincho"/>
          <w:color w:val="000000"/>
        </w:rPr>
      </w:pPr>
      <w:r>
        <w:rPr>
          <w:rFonts w:eastAsia="MS Mincho"/>
          <w:color w:val="000000"/>
        </w:rPr>
        <w:t xml:space="preserve">Although parties challenged the </w:t>
      </w:r>
      <w:r w:rsidR="00441929">
        <w:rPr>
          <w:rFonts w:eastAsia="MS Mincho"/>
          <w:color w:val="000000"/>
        </w:rPr>
        <w:t xml:space="preserve">2014 </w:t>
      </w:r>
      <w:r>
        <w:rPr>
          <w:rFonts w:eastAsia="MS Mincho"/>
          <w:color w:val="000000"/>
        </w:rPr>
        <w:t xml:space="preserve">results in the courts, ultimately the outcome has been accepted by the major parties even though some legal petitions have still not yet been resolved. </w:t>
      </w:r>
    </w:p>
    <w:p w:rsidR="00441929" w:rsidRDefault="00535AC3" w:rsidP="00441929">
      <w:pPr>
        <w:rPr>
          <w:rFonts w:eastAsia="MS Mincho"/>
          <w:color w:val="000000"/>
        </w:rPr>
      </w:pPr>
      <w:r>
        <w:rPr>
          <w:rFonts w:eastAsia="MS Mincho"/>
          <w:color w:val="000000"/>
        </w:rPr>
        <w:t>Thus Malawi currently</w:t>
      </w:r>
      <w:r w:rsidR="00C91E01">
        <w:rPr>
          <w:rFonts w:eastAsia="MS Mincho"/>
          <w:color w:val="000000"/>
        </w:rPr>
        <w:t xml:space="preserve"> </w:t>
      </w:r>
      <w:r w:rsidR="00441929">
        <w:rPr>
          <w:rFonts w:eastAsia="MS Mincho"/>
          <w:color w:val="000000"/>
        </w:rPr>
        <w:t xml:space="preserve">finds </w:t>
      </w:r>
      <w:r w:rsidR="00C91E01">
        <w:rPr>
          <w:rFonts w:eastAsia="MS Mincho"/>
          <w:color w:val="000000"/>
        </w:rPr>
        <w:t>itself</w:t>
      </w:r>
      <w:r>
        <w:rPr>
          <w:rFonts w:eastAsia="MS Mincho"/>
          <w:color w:val="000000"/>
        </w:rPr>
        <w:t xml:space="preserve"> in a</w:t>
      </w:r>
      <w:r w:rsidR="00441929">
        <w:rPr>
          <w:rFonts w:eastAsia="MS Mincho"/>
          <w:color w:val="000000"/>
        </w:rPr>
        <w:t xml:space="preserve"> period of </w:t>
      </w:r>
      <w:r>
        <w:rPr>
          <w:rFonts w:eastAsia="MS Mincho"/>
          <w:color w:val="000000"/>
        </w:rPr>
        <w:t>electoral reform</w:t>
      </w:r>
      <w:r w:rsidR="00441929">
        <w:rPr>
          <w:rFonts w:eastAsia="MS Mincho"/>
          <w:color w:val="000000"/>
        </w:rPr>
        <w:t>., this provides an opportunity to take stock of the 2014 TPE and make improvements before the next national elections. With this in mind</w:t>
      </w:r>
      <w:r>
        <w:rPr>
          <w:rFonts w:eastAsia="MS Mincho"/>
          <w:color w:val="000000"/>
        </w:rPr>
        <w:t xml:space="preserve"> </w:t>
      </w:r>
      <w:r w:rsidR="00441929">
        <w:rPr>
          <w:rFonts w:eastAsia="MS Mincho"/>
          <w:color w:val="000000"/>
        </w:rPr>
        <w:t>a</w:t>
      </w:r>
      <w:r>
        <w:rPr>
          <w:rFonts w:eastAsia="MS Mincho"/>
          <w:color w:val="000000"/>
        </w:rPr>
        <w:t xml:space="preserve"> Task Force has recently started working on the reforms. </w:t>
      </w:r>
      <w:r w:rsidR="00441929">
        <w:rPr>
          <w:rFonts w:eastAsia="MS Mincho"/>
          <w:color w:val="000000"/>
        </w:rPr>
        <w:t xml:space="preserve">The National Election Consultative Forum (NECOF) is the lead committee for considering changes to the electoral system but all such committees need support outside the elections and this is lacking outside the pre and post-election phase since government reprioritise funds at other times. </w:t>
      </w:r>
    </w:p>
    <w:p w:rsidR="00C91E01" w:rsidRPr="0021622E" w:rsidRDefault="00C91E01" w:rsidP="00C91E01">
      <w:r>
        <w:rPr>
          <w:rFonts w:eastAsia="MS Mincho"/>
          <w:color w:val="000000"/>
        </w:rPr>
        <w:t xml:space="preserve">More broadly </w:t>
      </w:r>
      <w:r>
        <w:t>Development Partners are promoting the election cycle concept to both MEC and other development partners that pool money in the UNDP “basket fund”. This moves MEC away from being event driven, and would allow it to deepen the development of the democratic process in Malawi</w:t>
      </w:r>
      <w:r w:rsidR="006365AC">
        <w:t>.</w:t>
      </w:r>
    </w:p>
    <w:p w:rsidR="00535AC3" w:rsidRPr="00C91E01" w:rsidRDefault="00C91E01" w:rsidP="00C91E01">
      <w:pPr>
        <w:rPr>
          <w:i/>
        </w:rPr>
      </w:pPr>
      <w:r w:rsidRPr="00C91E01">
        <w:rPr>
          <w:rFonts w:eastAsia="MS Mincho"/>
          <w:i/>
          <w:color w:val="000000"/>
        </w:rPr>
        <w:t>Since</w:t>
      </w:r>
      <w:r w:rsidR="00535AC3" w:rsidRPr="00C91E01">
        <w:rPr>
          <w:rFonts w:eastAsia="MS Mincho"/>
          <w:i/>
          <w:color w:val="000000"/>
        </w:rPr>
        <w:t xml:space="preserve"> MEC is adopting the electoral cycle approach to electi</w:t>
      </w:r>
      <w:r w:rsidR="006365AC">
        <w:rPr>
          <w:rFonts w:eastAsia="MS Mincho"/>
          <w:i/>
          <w:color w:val="000000"/>
        </w:rPr>
        <w:t>ons, there is need for this</w:t>
      </w:r>
      <w:r w:rsidR="00535AC3" w:rsidRPr="00C91E01">
        <w:rPr>
          <w:rFonts w:eastAsia="MS Mincho"/>
          <w:i/>
          <w:color w:val="000000"/>
        </w:rPr>
        <w:t xml:space="preserve"> to be </w:t>
      </w:r>
      <w:r w:rsidR="006365AC">
        <w:rPr>
          <w:rFonts w:eastAsia="MS Mincho"/>
          <w:i/>
          <w:color w:val="000000"/>
        </w:rPr>
        <w:t>extended to</w:t>
      </w:r>
      <w:r w:rsidR="00535AC3" w:rsidRPr="00C91E01">
        <w:rPr>
          <w:rFonts w:eastAsia="MS Mincho"/>
          <w:i/>
          <w:color w:val="000000"/>
        </w:rPr>
        <w:t xml:space="preserve"> the way it communicates with stakeholders. </w:t>
      </w:r>
    </w:p>
    <w:p w:rsidR="00997D46" w:rsidRDefault="00A6451E" w:rsidP="00997D46">
      <w:r>
        <w:rPr>
          <w:b/>
        </w:rPr>
        <w:t xml:space="preserve">The Media: </w:t>
      </w:r>
      <w:r w:rsidR="00B3297F">
        <w:t xml:space="preserve">According to the </w:t>
      </w:r>
      <w:r w:rsidR="00920808">
        <w:t>national press</w:t>
      </w:r>
      <w:r w:rsidR="009219E3">
        <w:t>,</w:t>
      </w:r>
      <w:r w:rsidR="00B3297F">
        <w:t xml:space="preserve"> MEC makes most of its effort to raise its profile around the months before and then during elections</w:t>
      </w:r>
      <w:r w:rsidR="009219E3">
        <w:t xml:space="preserve"> and activity drops </w:t>
      </w:r>
      <w:r w:rsidR="006365AC">
        <w:t xml:space="preserve">sharply </w:t>
      </w:r>
      <w:r w:rsidR="009219E3">
        <w:t xml:space="preserve">off after polls. </w:t>
      </w:r>
      <w:r w:rsidR="00B3297F">
        <w:t xml:space="preserve">However, CVE should be an on-going activity since democratic awareness </w:t>
      </w:r>
      <w:r w:rsidR="006365AC">
        <w:t xml:space="preserve">needs to be built consistently. </w:t>
      </w:r>
      <w:r w:rsidR="00B3297F">
        <w:t>At the moment</w:t>
      </w:r>
      <w:r w:rsidR="00C91E01">
        <w:t xml:space="preserve">, according to the </w:t>
      </w:r>
      <w:r w:rsidR="007E592A">
        <w:t>newspapers</w:t>
      </w:r>
      <w:r w:rsidR="00B3297F">
        <w:t xml:space="preserve"> “no one knows anything” about how the </w:t>
      </w:r>
      <w:r w:rsidR="00997D46">
        <w:t xml:space="preserve">next </w:t>
      </w:r>
      <w:r w:rsidR="00B3297F">
        <w:t>election will be conducted.</w:t>
      </w:r>
      <w:r w:rsidR="00997D46" w:rsidRPr="00997D46">
        <w:t xml:space="preserve"> </w:t>
      </w:r>
      <w:r w:rsidR="00997D46">
        <w:t>However this doesn’t mean that MEC needs to be out of the news now; changes to constituency boundaries, CVE events etc. can still make it into the news. Indeed other agencies and organisations may not have a clear understanding of what MEC does after elections, so explaining what MEC does outside elections will help build its profile.</w:t>
      </w:r>
    </w:p>
    <w:p w:rsidR="00CC0DFB" w:rsidRPr="0021622E" w:rsidRDefault="00997D46" w:rsidP="00941902">
      <w:r>
        <w:t>The management of result of the May 2014 has damaged the public image of MEC. And a</w:t>
      </w:r>
      <w:r w:rsidR="00B3297F">
        <w:t>lthough the Chair</w:t>
      </w:r>
      <w:r w:rsidR="001E3781">
        <w:t>man</w:t>
      </w:r>
      <w:r w:rsidR="00B3297F">
        <w:t xml:space="preserve"> of the Electoral Commission </w:t>
      </w:r>
      <w:r>
        <w:t xml:space="preserve">has </w:t>
      </w:r>
      <w:r w:rsidR="00B3297F">
        <w:t xml:space="preserve">admitted </w:t>
      </w:r>
      <w:r w:rsidR="001E3781">
        <w:t xml:space="preserve">publicly </w:t>
      </w:r>
      <w:r w:rsidR="00B3297F">
        <w:t xml:space="preserve">that there were some voting irregularities the </w:t>
      </w:r>
      <w:r w:rsidR="007E592A">
        <w:t>notion</w:t>
      </w:r>
      <w:r w:rsidR="00B3297F">
        <w:t xml:space="preserve"> that the 2014 elections were </w:t>
      </w:r>
      <w:r>
        <w:t>“</w:t>
      </w:r>
      <w:r w:rsidR="00B3297F">
        <w:t>largely</w:t>
      </w:r>
      <w:r>
        <w:t>”</w:t>
      </w:r>
      <w:r w:rsidR="00B3297F">
        <w:t xml:space="preserve"> free and fair anyway </w:t>
      </w:r>
      <w:r>
        <w:t>is</w:t>
      </w:r>
      <w:r w:rsidR="00B3297F">
        <w:t xml:space="preserve"> not totally convincing. </w:t>
      </w:r>
      <w:r>
        <w:t xml:space="preserve">Critically, if MEC </w:t>
      </w:r>
      <w:r w:rsidR="00B3297F">
        <w:t>let</w:t>
      </w:r>
      <w:r>
        <w:t>s</w:t>
      </w:r>
      <w:r w:rsidR="00B3297F">
        <w:t xml:space="preserve"> the level of publicity drop </w:t>
      </w:r>
      <w:r>
        <w:t xml:space="preserve">this </w:t>
      </w:r>
      <w:r w:rsidR="00B3297F">
        <w:t xml:space="preserve">does nothing to counteract the damage to their public credibility </w:t>
      </w:r>
      <w:r>
        <w:t>n</w:t>
      </w:r>
      <w:r w:rsidR="00B3297F">
        <w:t xml:space="preserve">or </w:t>
      </w:r>
      <w:r>
        <w:t xml:space="preserve">does it </w:t>
      </w:r>
      <w:r w:rsidR="00C91E01">
        <w:t xml:space="preserve">address </w:t>
      </w:r>
      <w:r w:rsidR="00B3297F">
        <w:t xml:space="preserve">dissatisfaction </w:t>
      </w:r>
      <w:r>
        <w:t>with the way in which the results were managed.</w:t>
      </w:r>
    </w:p>
    <w:p w:rsidR="00A44BB6" w:rsidRPr="00A44BB6" w:rsidRDefault="007E592A" w:rsidP="00A44BB6">
      <w:r>
        <w:t xml:space="preserve">More generally, </w:t>
      </w:r>
      <w:r w:rsidR="001F0BE3">
        <w:t xml:space="preserve">MEC should think more about mobilising resources for themselves so they can </w:t>
      </w:r>
      <w:r>
        <w:t xml:space="preserve">continue to </w:t>
      </w:r>
      <w:r w:rsidR="001F0BE3">
        <w:t xml:space="preserve">be active outside polling periods. In </w:t>
      </w:r>
      <w:r>
        <w:t>the short term MEC can maintain it</w:t>
      </w:r>
      <w:r w:rsidR="00997D46">
        <w:t>s</w:t>
      </w:r>
      <w:r>
        <w:t xml:space="preserve"> profile</w:t>
      </w:r>
      <w:r w:rsidR="001F0BE3">
        <w:t xml:space="preserve"> by prioritising less costly activities when they have fewer resources outside election year.</w:t>
      </w:r>
      <w:r>
        <w:t xml:space="preserve"> For example, </w:t>
      </w:r>
      <w:r>
        <w:lastRenderedPageBreak/>
        <w:t xml:space="preserve">there are governance supplements in The Daily Times and The Nation that MEC </w:t>
      </w:r>
      <w:r w:rsidR="00997D46">
        <w:t xml:space="preserve">might </w:t>
      </w:r>
      <w:r>
        <w:t xml:space="preserve">contribute to. </w:t>
      </w:r>
      <w:r w:rsidR="00A44BB6" w:rsidRPr="00A44BB6">
        <w:t>The media houses indicated a willingness to provide free space for MEC to run a CVE column to inform the nation about elections.</w:t>
      </w:r>
    </w:p>
    <w:p w:rsidR="001F0BE3" w:rsidRPr="0021622E" w:rsidRDefault="00A44BB6" w:rsidP="001F0BE3">
      <w:r>
        <w:t>In these</w:t>
      </w:r>
      <w:r w:rsidR="007E592A">
        <w:t xml:space="preserve"> way</w:t>
      </w:r>
      <w:r>
        <w:t>s</w:t>
      </w:r>
      <w:r w:rsidR="007E592A">
        <w:t xml:space="preserve"> MEC can be more proactive than it is at the moment.</w:t>
      </w:r>
    </w:p>
    <w:p w:rsidR="00CC0DFB" w:rsidRPr="0021622E" w:rsidRDefault="00B3297F" w:rsidP="00941902">
      <w:pPr>
        <w:rPr>
          <w:i/>
        </w:rPr>
      </w:pPr>
      <w:r>
        <w:rPr>
          <w:i/>
        </w:rPr>
        <w:t>It is important that MEC addresses the issue of voter dissatisfaction with the election process before 2019, otherwise it will change the way the election itself is perceived.</w:t>
      </w:r>
      <w:r w:rsidR="001F0BE3">
        <w:rPr>
          <w:i/>
        </w:rPr>
        <w:t xml:space="preserve"> This can be done by showing what MEC does to prepare Malawi for elections o</w:t>
      </w:r>
      <w:r w:rsidR="00A44BB6">
        <w:rPr>
          <w:i/>
        </w:rPr>
        <w:t>utside the elections themselves, and by finding ways to publicise its work by leveraging opportunities in the print media.</w:t>
      </w:r>
      <w:r w:rsidR="007E592A">
        <w:rPr>
          <w:i/>
        </w:rPr>
        <w:t xml:space="preserve"> MEC needs to make the financial case for predictable funding outsid</w:t>
      </w:r>
      <w:r w:rsidR="00997D46">
        <w:rPr>
          <w:i/>
        </w:rPr>
        <w:t>e the immediate election period.</w:t>
      </w:r>
    </w:p>
    <w:p w:rsidR="00CC0DFB" w:rsidRPr="0021622E" w:rsidRDefault="00E431B2" w:rsidP="00941902">
      <w:r>
        <w:t xml:space="preserve">At editorial level the </w:t>
      </w:r>
      <w:r w:rsidR="001F0BE3">
        <w:t xml:space="preserve">print media’s </w:t>
      </w:r>
      <w:r>
        <w:t>position is that the</w:t>
      </w:r>
      <w:r w:rsidR="00B3297F">
        <w:t xml:space="preserve"> press prefers to keep its independence through covering stories using their own resources than being facilitated through organisations – although accepting transport and lunch is necessary sometimes when there is no time to make proper arrangements. Public announcements can always be taken out through the marketing department but the </w:t>
      </w:r>
      <w:r>
        <w:t>media</w:t>
      </w:r>
      <w:r w:rsidR="00B3297F">
        <w:t xml:space="preserve"> </w:t>
      </w:r>
      <w:r w:rsidR="001F0BE3">
        <w:t xml:space="preserve">are ready to </w:t>
      </w:r>
      <w:r w:rsidR="00B3297F">
        <w:t>cover electoral issues freely as part of news.</w:t>
      </w:r>
      <w:r>
        <w:t xml:space="preserve"> </w:t>
      </w:r>
      <w:r>
        <w:rPr>
          <w:rStyle w:val="FootnoteReference"/>
        </w:rPr>
        <w:footnoteReference w:id="3"/>
      </w:r>
    </w:p>
    <w:p w:rsidR="00CC0DFB" w:rsidRPr="0021622E" w:rsidRDefault="00920808" w:rsidP="00941902">
      <w:r w:rsidRPr="00A44BB6">
        <w:t>In general</w:t>
      </w:r>
      <w:r w:rsidR="001F0BE3" w:rsidRPr="00A44BB6">
        <w:t xml:space="preserve"> the </w:t>
      </w:r>
      <w:r w:rsidRPr="00A44BB6">
        <w:t xml:space="preserve">press </w:t>
      </w:r>
      <w:r w:rsidR="001F0BE3" w:rsidRPr="00A44BB6">
        <w:t>feel</w:t>
      </w:r>
      <w:r w:rsidR="00B3297F" w:rsidRPr="00A44BB6">
        <w:t xml:space="preserve"> MEC is doing a good job in promoting itself through the news media</w:t>
      </w:r>
      <w:r w:rsidR="001F0BE3">
        <w:t xml:space="preserve"> however </w:t>
      </w:r>
      <w:r w:rsidR="00B3297F">
        <w:t xml:space="preserve">there </w:t>
      </w:r>
      <w:r w:rsidR="001F0BE3">
        <w:t>is a</w:t>
      </w:r>
      <w:r w:rsidR="002B75C0">
        <w:t xml:space="preserve"> need to put in place a protocol to ensure that </w:t>
      </w:r>
      <w:r w:rsidR="001F0BE3">
        <w:t>MEC</w:t>
      </w:r>
      <w:r w:rsidR="002B75C0">
        <w:t xml:space="preserve"> speaks with one voice and avoids public contradictions. </w:t>
      </w:r>
      <w:r w:rsidR="00B3297F">
        <w:t xml:space="preserve"> </w:t>
      </w:r>
      <w:r w:rsidR="001F0BE3" w:rsidRPr="00A44BB6">
        <w:t>For example</w:t>
      </w:r>
      <w:r w:rsidR="00997D46">
        <w:t>,</w:t>
      </w:r>
      <w:r w:rsidR="001F0BE3" w:rsidRPr="00A44BB6">
        <w:t xml:space="preserve"> in the media</w:t>
      </w:r>
      <w:r w:rsidR="008438C3" w:rsidRPr="00A44BB6">
        <w:t>’s</w:t>
      </w:r>
      <w:r w:rsidR="001F0BE3" w:rsidRPr="00A44BB6">
        <w:t xml:space="preserve"> opinion</w:t>
      </w:r>
      <w:r w:rsidR="00997D46">
        <w:t>,</w:t>
      </w:r>
      <w:r w:rsidR="00B3297F" w:rsidRPr="00A44BB6">
        <w:t xml:space="preserve"> </w:t>
      </w:r>
      <w:r w:rsidR="001F0BE3" w:rsidRPr="00A44BB6">
        <w:t xml:space="preserve">a </w:t>
      </w:r>
      <w:r w:rsidR="00B3297F" w:rsidRPr="00A44BB6">
        <w:t>Commissioner may say one thing whist the MEC PRO may say another, and Commissioner</w:t>
      </w:r>
      <w:r w:rsidR="001F0BE3" w:rsidRPr="00A44BB6">
        <w:t>s</w:t>
      </w:r>
      <w:r w:rsidR="00B3297F" w:rsidRPr="00A44BB6">
        <w:t xml:space="preserve"> are not alw</w:t>
      </w:r>
      <w:r w:rsidR="00997D46">
        <w:t xml:space="preserve">ays consistent across the board, and this can lead to confusion or </w:t>
      </w:r>
      <w:r w:rsidR="00FB20B5">
        <w:t>interpretation of inconsistencies as politically motivated.</w:t>
      </w:r>
    </w:p>
    <w:p w:rsidR="00CC0DFB" w:rsidRPr="0021622E" w:rsidRDefault="00B3297F" w:rsidP="00941902">
      <w:r>
        <w:t>Although MEC tries to be transparent, they are not always forthcoming around funding issues and in particular how they spend the money of donors from the basket fund.</w:t>
      </w:r>
    </w:p>
    <w:p w:rsidR="00CC0DFB" w:rsidRPr="00A44BB6" w:rsidRDefault="00B3297F" w:rsidP="00941902">
      <w:r w:rsidRPr="00A44BB6">
        <w:rPr>
          <w:b/>
        </w:rPr>
        <w:t>MBC</w:t>
      </w:r>
      <w:r w:rsidR="00B54DCE" w:rsidRPr="00A44BB6">
        <w:rPr>
          <w:b/>
        </w:rPr>
        <w:t xml:space="preserve"> </w:t>
      </w:r>
      <w:r w:rsidR="00B54DCE" w:rsidRPr="00A44BB6">
        <w:t xml:space="preserve">sees part of its </w:t>
      </w:r>
      <w:r w:rsidRPr="00A44BB6">
        <w:t xml:space="preserve">role </w:t>
      </w:r>
      <w:r w:rsidR="00B54DCE" w:rsidRPr="00A44BB6">
        <w:t>as providing a platform</w:t>
      </w:r>
      <w:r w:rsidRPr="00A44BB6">
        <w:t xml:space="preserve"> </w:t>
      </w:r>
      <w:r w:rsidR="00B54DCE" w:rsidRPr="00A44BB6">
        <w:t xml:space="preserve">for </w:t>
      </w:r>
      <w:r w:rsidRPr="00A44BB6">
        <w:t>government institutions</w:t>
      </w:r>
      <w:r w:rsidR="00FB20B5">
        <w:t>, including MEC,</w:t>
      </w:r>
      <w:r w:rsidRPr="00A44BB6">
        <w:t xml:space="preserve"> to explain their work to the radio and TV public. </w:t>
      </w:r>
      <w:r w:rsidR="00B54DCE" w:rsidRPr="00A44BB6">
        <w:t>As part of this t</w:t>
      </w:r>
      <w:r w:rsidRPr="00A44BB6">
        <w:t xml:space="preserve">here is a space here for the broadcasters to put difficult questions to the Heads of the institutions </w:t>
      </w:r>
      <w:r w:rsidR="00B54DCE" w:rsidRPr="00A44BB6">
        <w:t xml:space="preserve">whilst </w:t>
      </w:r>
      <w:r w:rsidRPr="00A44BB6">
        <w:t xml:space="preserve">at the same time as giving </w:t>
      </w:r>
      <w:r w:rsidR="00FB20B5" w:rsidRPr="00A44BB6">
        <w:t>organisation</w:t>
      </w:r>
      <w:r w:rsidRPr="00A44BB6">
        <w:t xml:space="preserve"> coverage.</w:t>
      </w:r>
    </w:p>
    <w:p w:rsidR="00B54DCE" w:rsidRDefault="00B3297F" w:rsidP="00941902">
      <w:r w:rsidRPr="00A44BB6">
        <w:t>According to MBC,</w:t>
      </w:r>
      <w:r w:rsidR="00124184" w:rsidRPr="00A44BB6">
        <w:t xml:space="preserve"> </w:t>
      </w:r>
      <w:r w:rsidRPr="00A44BB6">
        <w:t xml:space="preserve">the 2014 election saw </w:t>
      </w:r>
      <w:r w:rsidR="00103C86">
        <w:t>fewer</w:t>
      </w:r>
      <w:r w:rsidRPr="00A44BB6">
        <w:t xml:space="preserve"> broadcast</w:t>
      </w:r>
      <w:r w:rsidR="00103C86">
        <w:t>s</w:t>
      </w:r>
      <w:r w:rsidRPr="00A44BB6">
        <w:t xml:space="preserve"> </w:t>
      </w:r>
      <w:r w:rsidR="004D78CC" w:rsidRPr="00A44BB6">
        <w:t xml:space="preserve">of </w:t>
      </w:r>
      <w:r w:rsidRPr="00A44BB6">
        <w:t xml:space="preserve">CVE </w:t>
      </w:r>
      <w:r w:rsidR="004D78CC" w:rsidRPr="00A44BB6">
        <w:t xml:space="preserve">programmes </w:t>
      </w:r>
      <w:r w:rsidRPr="00A44BB6">
        <w:t xml:space="preserve">than </w:t>
      </w:r>
      <w:r w:rsidR="00124184" w:rsidRPr="00A44BB6">
        <w:t>hitherto</w:t>
      </w:r>
      <w:r w:rsidR="004D78CC" w:rsidRPr="00A44BB6">
        <w:t xml:space="preserve">. </w:t>
      </w:r>
      <w:r w:rsidRPr="00A44BB6">
        <w:t xml:space="preserve"> </w:t>
      </w:r>
      <w:r w:rsidR="00B54DCE" w:rsidRPr="00A44BB6">
        <w:t>According to MBC t</w:t>
      </w:r>
      <w:r w:rsidRPr="00A44BB6">
        <w:t xml:space="preserve">his was mainly because MEC </w:t>
      </w:r>
      <w:r w:rsidR="004D78CC" w:rsidRPr="00A44BB6">
        <w:t xml:space="preserve">was </w:t>
      </w:r>
      <w:r w:rsidRPr="00A44BB6">
        <w:t>unable to financially support MBC production costs</w:t>
      </w:r>
      <w:r w:rsidR="00B54DCE" w:rsidRPr="00A44BB6">
        <w:t xml:space="preserve"> as </w:t>
      </w:r>
      <w:r w:rsidR="00D01730">
        <w:t xml:space="preserve">much as </w:t>
      </w:r>
      <w:r w:rsidR="00B54DCE" w:rsidRPr="00A44BB6">
        <w:t>they would have liked</w:t>
      </w:r>
      <w:r w:rsidRPr="00A44BB6">
        <w:t>. Ideally there should be a 50-50 split where MBC</w:t>
      </w:r>
      <w:r w:rsidR="00B54DCE" w:rsidRPr="00A44BB6">
        <w:t>,</w:t>
      </w:r>
      <w:r w:rsidRPr="00A44BB6">
        <w:t xml:space="preserve"> </w:t>
      </w:r>
      <w:r w:rsidR="004D78CC" w:rsidRPr="00A44BB6">
        <w:t>the public broadcaster</w:t>
      </w:r>
      <w:r w:rsidR="00B54DCE" w:rsidRPr="00A44BB6">
        <w:t>,</w:t>
      </w:r>
      <w:r w:rsidR="004D78CC" w:rsidRPr="00A44BB6">
        <w:t xml:space="preserve"> </w:t>
      </w:r>
      <w:r w:rsidRPr="00A44BB6">
        <w:t>contribute</w:t>
      </w:r>
      <w:r w:rsidR="00B54DCE" w:rsidRPr="00A44BB6">
        <w:t>s</w:t>
      </w:r>
      <w:r w:rsidRPr="00A44BB6">
        <w:t xml:space="preserve"> free airtime and MEC cover the production costs. </w:t>
      </w:r>
      <w:r w:rsidR="00B54DCE" w:rsidRPr="00A44BB6">
        <w:t xml:space="preserve">In the event, </w:t>
      </w:r>
      <w:r w:rsidRPr="00A44BB6">
        <w:t xml:space="preserve">MBC </w:t>
      </w:r>
      <w:r w:rsidR="00124184">
        <w:t xml:space="preserve">were unable to develop </w:t>
      </w:r>
      <w:r w:rsidR="00B54DCE">
        <w:t xml:space="preserve">some of their </w:t>
      </w:r>
      <w:r w:rsidR="00124184">
        <w:t>p</w:t>
      </w:r>
      <w:r>
        <w:t xml:space="preserve">rogramme ideas </w:t>
      </w:r>
      <w:r w:rsidR="00124184">
        <w:t xml:space="preserve">on </w:t>
      </w:r>
      <w:r>
        <w:t xml:space="preserve">CVE issues </w:t>
      </w:r>
      <w:r w:rsidR="00B54DCE">
        <w:t>for</w:t>
      </w:r>
      <w:r w:rsidR="00124184">
        <w:t xml:space="preserve"> broadca</w:t>
      </w:r>
      <w:r w:rsidR="00B54DCE">
        <w:t>st</w:t>
      </w:r>
      <w:r>
        <w:t xml:space="preserve">. </w:t>
      </w:r>
      <w:r w:rsidR="008438C3" w:rsidRPr="00A44BB6">
        <w:t xml:space="preserve">However </w:t>
      </w:r>
      <w:r w:rsidRPr="00A44BB6">
        <w:t xml:space="preserve">when it came to election time itself MBC </w:t>
      </w:r>
      <w:r w:rsidR="008438C3" w:rsidRPr="00A44BB6">
        <w:t xml:space="preserve">found themselves </w:t>
      </w:r>
      <w:r w:rsidRPr="00A44BB6">
        <w:t>stretched by demands from MEC to cover the elections</w:t>
      </w:r>
      <w:r w:rsidR="008438C3" w:rsidRPr="00A44BB6">
        <w:t xml:space="preserve"> in different parts of the country</w:t>
      </w:r>
      <w:r w:rsidRPr="00A44BB6">
        <w:t>.</w:t>
      </w:r>
      <w:r>
        <w:t xml:space="preserve"> </w:t>
      </w:r>
    </w:p>
    <w:p w:rsidR="00CC0DFB" w:rsidRPr="0021622E" w:rsidRDefault="00B3297F" w:rsidP="00941902">
      <w:r>
        <w:t xml:space="preserve">To </w:t>
      </w:r>
      <w:r w:rsidR="00B54DCE">
        <w:t>prevent</w:t>
      </w:r>
      <w:r>
        <w:t xml:space="preserve"> </w:t>
      </w:r>
      <w:r w:rsidR="00B54DCE">
        <w:t>intermittent coverage of election issues</w:t>
      </w:r>
      <w:r>
        <w:t xml:space="preserve"> </w:t>
      </w:r>
      <w:r w:rsidR="00B54DCE">
        <w:t xml:space="preserve">according to MBC, </w:t>
      </w:r>
      <w:r>
        <w:t>MEC needs to develop an on-going partnership with the media that consistently promotes the electoral process outside the immediate time of the election itself. This could include radio and TV programming but also includes training reporters and journalists on election reporting so that they can give an informed account of the process. This should not be a last minute exercise but something that can be done even now</w:t>
      </w:r>
      <w:r w:rsidR="00B54DCE">
        <w:t xml:space="preserve">, when the election are still </w:t>
      </w:r>
      <w:r w:rsidR="00C06BB8">
        <w:t>some years away.</w:t>
      </w:r>
      <w:r>
        <w:t>.</w:t>
      </w:r>
    </w:p>
    <w:p w:rsidR="00CC0DFB" w:rsidRDefault="00B3297F" w:rsidP="00941902">
      <w:r>
        <w:t>By starting the communication strategy now, MEC can begin to rebuild public confidence in the electoral process</w:t>
      </w:r>
      <w:r w:rsidR="00C06BB8">
        <w:t>.</w:t>
      </w:r>
      <w:r>
        <w:t xml:space="preserve"> </w:t>
      </w:r>
      <w:r w:rsidR="00C06BB8">
        <w:t xml:space="preserve">If </w:t>
      </w:r>
      <w:r>
        <w:t xml:space="preserve">people believe that an election </w:t>
      </w:r>
      <w:r w:rsidR="00C06BB8">
        <w:t>has not been fair</w:t>
      </w:r>
      <w:r>
        <w:t xml:space="preserve"> it is </w:t>
      </w:r>
      <w:r w:rsidR="00C06BB8">
        <w:t>possible</w:t>
      </w:r>
      <w:r>
        <w:t xml:space="preserve"> that </w:t>
      </w:r>
      <w:r w:rsidR="00C06BB8">
        <w:t>voter engagement will diminish</w:t>
      </w:r>
      <w:r>
        <w:t xml:space="preserve"> the next time. </w:t>
      </w:r>
    </w:p>
    <w:p w:rsidR="00EC2E3E" w:rsidRPr="00E24062" w:rsidRDefault="00EC2E3E" w:rsidP="00EC2E3E">
      <w:r w:rsidRPr="00E24062">
        <w:t xml:space="preserve">According to </w:t>
      </w:r>
      <w:r w:rsidRPr="00DD06C0">
        <w:rPr>
          <w:b/>
        </w:rPr>
        <w:t>MISA</w:t>
      </w:r>
      <w:r w:rsidRPr="00E24062">
        <w:t xml:space="preserve"> (Media</w:t>
      </w:r>
      <w:r w:rsidR="00C06BB8" w:rsidRPr="00E24062">
        <w:t xml:space="preserve"> Institute of Southern Africa), m</w:t>
      </w:r>
      <w:r w:rsidRPr="00E24062">
        <w:t xml:space="preserve">any aspects of MEC are very good; </w:t>
      </w:r>
      <w:r w:rsidR="00C06BB8" w:rsidRPr="00E24062">
        <w:t xml:space="preserve">in fact </w:t>
      </w:r>
      <w:r w:rsidRPr="00E24062">
        <w:t xml:space="preserve">MISA recently recognised MEC with an award for transparency during the 2014 TPE. </w:t>
      </w:r>
    </w:p>
    <w:p w:rsidR="00C06BB8" w:rsidRPr="00E24062" w:rsidRDefault="00C06BB8" w:rsidP="00C06BB8">
      <w:r w:rsidRPr="00E24062">
        <w:t xml:space="preserve">MEC was </w:t>
      </w:r>
      <w:r w:rsidR="00EC2E3E" w:rsidRPr="00E24062">
        <w:t xml:space="preserve">exceptionally good in public engagement: officials were available even when the news was adverse. However the management of the results seriously eroded public confidence, </w:t>
      </w:r>
      <w:r w:rsidR="00D644BB">
        <w:t xml:space="preserve">and </w:t>
      </w:r>
      <w:r w:rsidRPr="00E24062">
        <w:t xml:space="preserve">Indeed the independence of MEC is always </w:t>
      </w:r>
      <w:r w:rsidR="00D644BB">
        <w:t>prone</w:t>
      </w:r>
      <w:r w:rsidRPr="00E24062">
        <w:t xml:space="preserve"> to be </w:t>
      </w:r>
      <w:r w:rsidR="00E24062" w:rsidRPr="00E24062">
        <w:t>questioned</w:t>
      </w:r>
      <w:r w:rsidRPr="00E24062">
        <w:t xml:space="preserve"> where the Chair of Commissioner</w:t>
      </w:r>
      <w:r w:rsidR="00D644BB">
        <w:t>s</w:t>
      </w:r>
      <w:r w:rsidRPr="00E24062">
        <w:t xml:space="preserve"> is “independent” but the board is politically appointed. </w:t>
      </w:r>
    </w:p>
    <w:p w:rsidR="00EC2E3E" w:rsidRPr="00E24062" w:rsidRDefault="00C06BB8" w:rsidP="00EC2E3E">
      <w:r w:rsidRPr="00E24062">
        <w:lastRenderedPageBreak/>
        <w:t xml:space="preserve">In response to perceived failings of the 2014 results management, </w:t>
      </w:r>
      <w:r w:rsidR="00EC2E3E" w:rsidRPr="00E24062">
        <w:t>MEC needs to follow through on electoral reform, if MEC can show that the system has improved then voters will have renewed confidence in the process.</w:t>
      </w:r>
      <w:r w:rsidRPr="00E24062">
        <w:t xml:space="preserve"> </w:t>
      </w:r>
      <w:r w:rsidR="00E24062" w:rsidRPr="00E24062">
        <w:t>Thus</w:t>
      </w:r>
      <w:r w:rsidRPr="00E24062">
        <w:t xml:space="preserve"> the big issue for the next election is “does my vote count?</w:t>
      </w:r>
    </w:p>
    <w:p w:rsidR="00EC2E3E" w:rsidRPr="00E24062" w:rsidRDefault="00EC2E3E" w:rsidP="00941902">
      <w:r w:rsidRPr="00E24062">
        <w:t xml:space="preserve">MEC must move away from </w:t>
      </w:r>
      <w:r w:rsidR="00E24062" w:rsidRPr="00E24062">
        <w:t>being</w:t>
      </w:r>
      <w:r w:rsidRPr="00E24062">
        <w:t xml:space="preserve"> event driven, towards an electoral cycle approach. But this needs to </w:t>
      </w:r>
      <w:r w:rsidR="00E24062" w:rsidRPr="00E24062">
        <w:t>extend</w:t>
      </w:r>
      <w:r w:rsidRPr="00E24062">
        <w:t xml:space="preserve"> to resource mobilisation too, so that MEC can be proactive outside the election run-up. Government, donors</w:t>
      </w:r>
      <w:r w:rsidR="00E24062" w:rsidRPr="00E24062">
        <w:t xml:space="preserve"> etc.</w:t>
      </w:r>
      <w:r w:rsidRPr="00E24062">
        <w:t xml:space="preserve"> all need to ensure consistency of funding to help electoral reform and CVE.</w:t>
      </w:r>
    </w:p>
    <w:p w:rsidR="00CC0DFB" w:rsidRPr="0021622E" w:rsidRDefault="00B3297F" w:rsidP="0028757D">
      <w:pPr>
        <w:pStyle w:val="subsection"/>
      </w:pPr>
      <w:r>
        <w:t>1.2.3 MEC CVE partners</w:t>
      </w:r>
    </w:p>
    <w:p w:rsidR="00CC0DFB" w:rsidRPr="00E24062" w:rsidRDefault="00B3297F" w:rsidP="00941902">
      <w:r w:rsidRPr="00E24062">
        <w:t xml:space="preserve">The </w:t>
      </w:r>
      <w:r w:rsidRPr="006F12DE">
        <w:rPr>
          <w:b/>
        </w:rPr>
        <w:t>Ministry of Information</w:t>
      </w:r>
      <w:r w:rsidRPr="00E24062">
        <w:t xml:space="preserve"> has a mandate to provide information to Malawians. It works by responding to requests from government MDAs, who are expected to bring a budget for implementation and MoI will provide the necessary expertise. </w:t>
      </w:r>
      <w:r w:rsidR="00236D02" w:rsidRPr="00E24062">
        <w:t>The MoI has district level staff ready to assist government agencies and as well as mobile cinema vans, t</w:t>
      </w:r>
      <w:r w:rsidRPr="00E24062">
        <w:t>here is a quarterly newsletter distributed to districts, special event magazines and the government website. The MoI provides the</w:t>
      </w:r>
      <w:r w:rsidRPr="00B113E8">
        <w:rPr>
          <w:highlight w:val="yellow"/>
        </w:rPr>
        <w:t xml:space="preserve"> </w:t>
      </w:r>
      <w:r w:rsidRPr="00E24062">
        <w:t>template for MDAs to use and maintain as they wish. MoI can also organise press conferences on behalf of MDAs.</w:t>
      </w:r>
    </w:p>
    <w:p w:rsidR="00CC0DFB" w:rsidRPr="0021622E" w:rsidRDefault="00B3297F" w:rsidP="00941902">
      <w:r w:rsidRPr="00E24062">
        <w:t>MEC has used the MoI consistently.</w:t>
      </w:r>
    </w:p>
    <w:p w:rsidR="00DD5CEB" w:rsidRPr="00E24062" w:rsidRDefault="00923923" w:rsidP="00941902">
      <w:r w:rsidRPr="00E24062">
        <w:t xml:space="preserve">NSA mobilisation and sensitisation partners: </w:t>
      </w:r>
      <w:r w:rsidRPr="00E24062">
        <w:rPr>
          <w:b/>
        </w:rPr>
        <w:t>NICE</w:t>
      </w:r>
      <w:r w:rsidRPr="00E24062">
        <w:t xml:space="preserve"> (National Initiative for Civic Education) is the second largest non-state agency after the church in</w:t>
      </w:r>
      <w:r w:rsidR="00B3297F" w:rsidRPr="00E24062">
        <w:t xml:space="preserve"> Malawi, and has been a key partner for MEC for CVE. </w:t>
      </w:r>
      <w:r w:rsidR="00DD5CEB" w:rsidRPr="00E24062">
        <w:t>NICE is a trust under the MoI.</w:t>
      </w:r>
    </w:p>
    <w:p w:rsidR="00CC0DFB" w:rsidRPr="00E24062" w:rsidRDefault="00B3297F" w:rsidP="00941902">
      <w:r w:rsidRPr="00E24062">
        <w:t>NICE has a permanent outreach system in place that can be used by any government MDA to disseminate information to citizens. It has an office in each district and a further network of around 8000 volunteers that are able to sensitise rural communities. In addition, NICE will organise radio and TV broadcasts of various kinds, posters, and will also enter into MoUs with FBOs to further disseminate information. These kinds of activities can be supplemented by road shows and travelling advice centres according to need. NICE has 169 rural libraries and 31 district libraries that citizens can use to access governance documents including information about their own locality. It is possible to add a BI corner to their centres, where officers from a particular institution can more readily meet the public and provide advice and information.</w:t>
      </w:r>
    </w:p>
    <w:p w:rsidR="00CC0DFB" w:rsidRPr="0021622E" w:rsidRDefault="00B3297F" w:rsidP="00941902">
      <w:r w:rsidRPr="00E24062">
        <w:t>NICE are currently piloting e-based libraries in 6 schools. The choice of communication activities for any particular organisation depends on needs, MICE likes to ‘scratch where there is an itch”. But for some situations NICE uses a 360 degree approach, and tries to “fight the enemies of governance on all fronts”</w:t>
      </w:r>
    </w:p>
    <w:p w:rsidR="00CC0DFB" w:rsidRPr="0021622E" w:rsidRDefault="00DD5CEB" w:rsidP="00941902">
      <w:r>
        <w:t>According to NICE, c</w:t>
      </w:r>
      <w:r w:rsidR="00B3297F">
        <w:t>ivic education is a developmental issue, so the Chiefs in villages have legitimate role to play in informing their communities. The Chief is the custodian of government information for the citizens.</w:t>
      </w:r>
    </w:p>
    <w:p w:rsidR="00CC0DFB" w:rsidRPr="0021622E" w:rsidRDefault="00B3297F" w:rsidP="00941902">
      <w:r>
        <w:t>The impact of a particular communication initiative can be measured by seeing how it has a desired outcome e.g. the decrease in the number of null and void votes in the recent election in a particular district.</w:t>
      </w:r>
    </w:p>
    <w:p w:rsidR="00CC0DFB" w:rsidRDefault="00B3297F" w:rsidP="00941902">
      <w:r>
        <w:t xml:space="preserve">Reaching a </w:t>
      </w:r>
      <w:r w:rsidR="00DD5CEB">
        <w:t xml:space="preserve">specific </w:t>
      </w:r>
      <w:r>
        <w:t xml:space="preserve">target audience is not always directly possible in Malawi because the state </w:t>
      </w:r>
      <w:r w:rsidR="00DD5CEB">
        <w:t xml:space="preserve">is </w:t>
      </w:r>
      <w:r>
        <w:t xml:space="preserve">less </w:t>
      </w:r>
      <w:r w:rsidR="00DD5CEB">
        <w:t xml:space="preserve">able </w:t>
      </w:r>
      <w:r>
        <w:t xml:space="preserve">to </w:t>
      </w:r>
      <w:r w:rsidR="00DD5CEB">
        <w:t>reach</w:t>
      </w:r>
      <w:r>
        <w:t xml:space="preserve"> individuals. </w:t>
      </w:r>
      <w:r w:rsidR="008319AE">
        <w:t>H</w:t>
      </w:r>
      <w:r>
        <w:t xml:space="preserve">owever in Malawi everyone is part of a clan, and knows every other member. So if a message reaches me but is applicable to my fellow clan member I will pass it on. In this way specific segments of society can be reached more readily. </w:t>
      </w:r>
    </w:p>
    <w:p w:rsidR="00DD5CEB" w:rsidRPr="00BB3133" w:rsidRDefault="00DD5CEB" w:rsidP="00941902">
      <w:pPr>
        <w:rPr>
          <w:i/>
        </w:rPr>
      </w:pPr>
      <w:r>
        <w:rPr>
          <w:i/>
        </w:rPr>
        <w:t xml:space="preserve">MEC should continue to use the major civic education </w:t>
      </w:r>
      <w:r w:rsidR="006F12DE">
        <w:rPr>
          <w:i/>
        </w:rPr>
        <w:t xml:space="preserve">agencies </w:t>
      </w:r>
      <w:r w:rsidR="00BB3133">
        <w:rPr>
          <w:i/>
        </w:rPr>
        <w:t xml:space="preserve">as they have the </w:t>
      </w:r>
      <w:r w:rsidR="006F12DE">
        <w:rPr>
          <w:i/>
        </w:rPr>
        <w:t>mos</w:t>
      </w:r>
      <w:r w:rsidR="00BB3133">
        <w:rPr>
          <w:i/>
        </w:rPr>
        <w:t xml:space="preserve">t </w:t>
      </w:r>
      <w:r w:rsidR="006F12DE">
        <w:rPr>
          <w:i/>
        </w:rPr>
        <w:t xml:space="preserve">developed </w:t>
      </w:r>
      <w:r w:rsidR="00BB3133">
        <w:rPr>
          <w:i/>
        </w:rPr>
        <w:t>outreach capacity,</w:t>
      </w:r>
      <w:r w:rsidR="006F12DE">
        <w:rPr>
          <w:i/>
        </w:rPr>
        <w:t xml:space="preserve"> and</w:t>
      </w:r>
      <w:r w:rsidR="00BB3133">
        <w:rPr>
          <w:i/>
        </w:rPr>
        <w:t xml:space="preserve"> by doing CVE outside elections public confidence in MEC as an organisation is also deepened. </w:t>
      </w:r>
    </w:p>
    <w:p w:rsidR="00DD0513" w:rsidRPr="00905073" w:rsidRDefault="00BB3133">
      <w:r w:rsidRPr="00905073">
        <w:t xml:space="preserve">Other </w:t>
      </w:r>
      <w:r w:rsidR="00B3297F" w:rsidRPr="00905073">
        <w:rPr>
          <w:b/>
        </w:rPr>
        <w:t xml:space="preserve">CSO sensitisation partners </w:t>
      </w:r>
      <w:r w:rsidR="00B3297F" w:rsidRPr="00905073">
        <w:t xml:space="preserve">perceive MEC as event driven since they are </w:t>
      </w:r>
      <w:r w:rsidRPr="00905073">
        <w:t xml:space="preserve">typically </w:t>
      </w:r>
      <w:r w:rsidR="00B3297F" w:rsidRPr="00905073">
        <w:t xml:space="preserve">engaged around election times, </w:t>
      </w:r>
      <w:r w:rsidRPr="00905073">
        <w:t xml:space="preserve">in this respect, </w:t>
      </w:r>
      <w:r w:rsidR="00B3297F" w:rsidRPr="00905073">
        <w:t xml:space="preserve">CVE is commissioned as if it were an event not as a process. </w:t>
      </w:r>
    </w:p>
    <w:p w:rsidR="00043A22" w:rsidRPr="00905073" w:rsidRDefault="00AE68AD" w:rsidP="00043A22">
      <w:r w:rsidRPr="00905073">
        <w:t xml:space="preserve">For example, </w:t>
      </w:r>
      <w:r w:rsidRPr="00905073">
        <w:rPr>
          <w:rFonts w:eastAsia="MS Mincho"/>
          <w:b/>
          <w:color w:val="000000"/>
        </w:rPr>
        <w:t xml:space="preserve">NEST </w:t>
      </w:r>
      <w:r w:rsidRPr="00905073">
        <w:rPr>
          <w:rFonts w:eastAsia="MS Mincho"/>
          <w:color w:val="000000"/>
        </w:rPr>
        <w:t xml:space="preserve">has been commissioned by MEC </w:t>
      </w:r>
      <w:r w:rsidR="006F12DE">
        <w:rPr>
          <w:rFonts w:eastAsia="MS Mincho"/>
          <w:color w:val="000000"/>
        </w:rPr>
        <w:t>to do</w:t>
      </w:r>
      <w:r w:rsidRPr="00905073">
        <w:rPr>
          <w:rFonts w:eastAsia="MS Mincho"/>
          <w:color w:val="000000"/>
        </w:rPr>
        <w:t xml:space="preserve"> CVE for the last three elections (’04, ‘09’ and ’14). </w:t>
      </w:r>
      <w:r w:rsidR="00043A22" w:rsidRPr="00905073">
        <w:rPr>
          <w:rFonts w:eastAsia="MS Mincho"/>
          <w:color w:val="000000"/>
        </w:rPr>
        <w:t xml:space="preserve">At the last election NEST worked in two constituencies and had up to 18 months funding. But since NEST solely concentrates on CVE it is severely constrained by the event driven approach </w:t>
      </w:r>
      <w:r w:rsidR="00043A22" w:rsidRPr="00905073">
        <w:rPr>
          <w:rFonts w:eastAsia="MS Mincho"/>
          <w:color w:val="000000"/>
        </w:rPr>
        <w:lastRenderedPageBreak/>
        <w:t xml:space="preserve">MEC has </w:t>
      </w:r>
      <w:r w:rsidR="006F12DE">
        <w:rPr>
          <w:rFonts w:eastAsia="MS Mincho"/>
          <w:color w:val="000000"/>
        </w:rPr>
        <w:t>had to take</w:t>
      </w:r>
      <w:r w:rsidR="00043A22" w:rsidRPr="00905073">
        <w:rPr>
          <w:rFonts w:eastAsia="MS Mincho"/>
          <w:color w:val="000000"/>
        </w:rPr>
        <w:t>.</w:t>
      </w:r>
      <w:r w:rsidR="00043A22" w:rsidRPr="00905073">
        <w:t xml:space="preserve"> Thus according to NEST, MEC should be putting out CVE messages all the time not only when MEC is “in season”.</w:t>
      </w:r>
    </w:p>
    <w:p w:rsidR="00043A22" w:rsidRPr="00905073" w:rsidRDefault="00043A22" w:rsidP="00043A22">
      <w:pPr>
        <w:rPr>
          <w:rFonts w:eastAsia="MS Mincho"/>
          <w:i/>
          <w:color w:val="000000"/>
        </w:rPr>
      </w:pPr>
      <w:r w:rsidRPr="00905073">
        <w:rPr>
          <w:i/>
        </w:rPr>
        <w:t xml:space="preserve">MEC’s event focussed funding impacts on the capacity of its CVE partners to deliver messages on its behalf, longer term funding for partners would improve the delivery of MEC CVE messages and in turn maintain its profile outside elections. </w:t>
      </w:r>
    </w:p>
    <w:p w:rsidR="00CC0DFB" w:rsidRPr="0021622E" w:rsidRDefault="00B3297F" w:rsidP="00941902">
      <w:pPr>
        <w:rPr>
          <w:rFonts w:eastAsia="MS Mincho"/>
          <w:color w:val="000000"/>
        </w:rPr>
      </w:pPr>
      <w:r>
        <w:rPr>
          <w:rFonts w:eastAsia="MS Mincho"/>
          <w:b/>
          <w:color w:val="000000"/>
        </w:rPr>
        <w:t>Gender</w:t>
      </w:r>
      <w:r>
        <w:rPr>
          <w:rFonts w:eastAsia="MS Mincho"/>
          <w:color w:val="000000"/>
        </w:rPr>
        <w:t xml:space="preserve"> </w:t>
      </w:r>
      <w:r w:rsidR="008A5DC3" w:rsidRPr="00B113E8">
        <w:rPr>
          <w:rFonts w:eastAsia="MS Mincho"/>
          <w:b/>
          <w:color w:val="000000"/>
        </w:rPr>
        <w:t>perspectives:</w:t>
      </w:r>
      <w:r>
        <w:rPr>
          <w:rFonts w:eastAsia="MS Mincho"/>
          <w:color w:val="000000"/>
        </w:rPr>
        <w:t xml:space="preserve"> </w:t>
      </w:r>
      <w:r w:rsidR="00BB3133">
        <w:rPr>
          <w:rFonts w:eastAsia="MS Mincho"/>
          <w:color w:val="000000"/>
        </w:rPr>
        <w:t xml:space="preserve">According to women’s pressure groups, </w:t>
      </w:r>
      <w:r w:rsidR="00446D69">
        <w:rPr>
          <w:rFonts w:eastAsia="MS Mincho"/>
          <w:color w:val="000000"/>
        </w:rPr>
        <w:t xml:space="preserve">MEC should be commended for reducing the nomination fees for women candidates for Parliamentary and Local Government Elections. However, from the elections results, this did not </w:t>
      </w:r>
      <w:r w:rsidR="006F12DE">
        <w:rPr>
          <w:rFonts w:eastAsia="MS Mincho"/>
          <w:color w:val="000000"/>
        </w:rPr>
        <w:t>necessarily help</w:t>
      </w:r>
      <w:r w:rsidR="00446D69">
        <w:rPr>
          <w:rFonts w:eastAsia="MS Mincho"/>
          <w:color w:val="000000"/>
        </w:rPr>
        <w:t xml:space="preserve"> increase </w:t>
      </w:r>
      <w:r w:rsidR="006F12DE">
        <w:rPr>
          <w:rFonts w:eastAsia="MS Mincho"/>
          <w:color w:val="000000"/>
        </w:rPr>
        <w:t xml:space="preserve">the </w:t>
      </w:r>
      <w:r w:rsidR="00446D69">
        <w:rPr>
          <w:rFonts w:eastAsia="MS Mincho"/>
          <w:color w:val="000000"/>
        </w:rPr>
        <w:t>p</w:t>
      </w:r>
      <w:r w:rsidR="006F12DE">
        <w:rPr>
          <w:rFonts w:eastAsia="MS Mincho"/>
          <w:color w:val="000000"/>
        </w:rPr>
        <w:t>ropor</w:t>
      </w:r>
      <w:r w:rsidR="00446D69">
        <w:rPr>
          <w:rFonts w:eastAsia="MS Mincho"/>
          <w:color w:val="000000"/>
        </w:rPr>
        <w:t xml:space="preserve">tion of women leaders. </w:t>
      </w:r>
      <w:r w:rsidR="006F12DE">
        <w:rPr>
          <w:rFonts w:eastAsia="MS Mincho"/>
          <w:color w:val="000000"/>
        </w:rPr>
        <w:t xml:space="preserve">Thus </w:t>
      </w:r>
      <w:r w:rsidR="00446D69">
        <w:rPr>
          <w:rFonts w:eastAsia="MS Mincho"/>
          <w:color w:val="000000"/>
        </w:rPr>
        <w:t xml:space="preserve">MEC should come up with other creative communication strategies that will encourage women participation as candidates in elections. The electoral commission should also ensure that its publications and messages are </w:t>
      </w:r>
      <w:r w:rsidR="006F12DE">
        <w:rPr>
          <w:rFonts w:eastAsia="MS Mincho"/>
          <w:color w:val="000000"/>
        </w:rPr>
        <w:t xml:space="preserve">always </w:t>
      </w:r>
      <w:r w:rsidR="00446D69">
        <w:rPr>
          <w:rFonts w:eastAsia="MS Mincho"/>
          <w:color w:val="000000"/>
        </w:rPr>
        <w:t>gender</w:t>
      </w:r>
      <w:r w:rsidR="00BB3133">
        <w:rPr>
          <w:rFonts w:eastAsia="MS Mincho"/>
          <w:color w:val="000000"/>
        </w:rPr>
        <w:t xml:space="preserve"> aware</w:t>
      </w:r>
      <w:r w:rsidR="006F12DE">
        <w:rPr>
          <w:rFonts w:eastAsia="MS Mincho"/>
          <w:color w:val="000000"/>
        </w:rPr>
        <w:t>.</w:t>
      </w:r>
    </w:p>
    <w:p w:rsidR="00BB3133" w:rsidRDefault="001B3766" w:rsidP="00941902">
      <w:pPr>
        <w:rPr>
          <w:rFonts w:eastAsia="MS Mincho"/>
          <w:color w:val="000000"/>
        </w:rPr>
      </w:pPr>
      <w:r>
        <w:rPr>
          <w:rFonts w:eastAsia="MS Mincho"/>
          <w:b/>
          <w:color w:val="000000"/>
        </w:rPr>
        <w:t xml:space="preserve">Disability issues: </w:t>
      </w:r>
      <w:r w:rsidR="00446D69">
        <w:rPr>
          <w:rFonts w:eastAsia="MS Mincho"/>
          <w:b/>
          <w:color w:val="000000"/>
        </w:rPr>
        <w:t>FEDOMA</w:t>
      </w:r>
      <w:r w:rsidR="00B3297F">
        <w:rPr>
          <w:rFonts w:eastAsia="MS Mincho"/>
          <w:b/>
          <w:color w:val="000000"/>
        </w:rPr>
        <w:t xml:space="preserve"> </w:t>
      </w:r>
      <w:r w:rsidR="00B3297F">
        <w:rPr>
          <w:rFonts w:eastAsia="MS Mincho"/>
          <w:color w:val="000000"/>
        </w:rPr>
        <w:t xml:space="preserve">(Federation of Disability Organisations in Malawi): People with disabilities were not always well served when it came to voting in the May elections, for example </w:t>
      </w:r>
      <w:r>
        <w:rPr>
          <w:rFonts w:eastAsia="MS Mincho"/>
          <w:color w:val="000000"/>
        </w:rPr>
        <w:t>the</w:t>
      </w:r>
      <w:r w:rsidR="00B3297F">
        <w:rPr>
          <w:rFonts w:eastAsia="MS Mincho"/>
          <w:color w:val="000000"/>
        </w:rPr>
        <w:t xml:space="preserve"> tactile voting boards although distributed </w:t>
      </w:r>
      <w:r>
        <w:rPr>
          <w:rFonts w:eastAsia="MS Mincho"/>
          <w:color w:val="000000"/>
        </w:rPr>
        <w:t xml:space="preserve">to polling centres, </w:t>
      </w:r>
      <w:r w:rsidR="00B3297F">
        <w:rPr>
          <w:rFonts w:eastAsia="MS Mincho"/>
          <w:color w:val="000000"/>
        </w:rPr>
        <w:t>were at times left in the back of vehicles, and thus did nothing to help disabled access. Also the voting places and booths were not easily accessible to w</w:t>
      </w:r>
      <w:r w:rsidR="00AE68AD">
        <w:rPr>
          <w:rFonts w:eastAsia="MS Mincho"/>
          <w:color w:val="000000"/>
        </w:rPr>
        <w:t>heel</w:t>
      </w:r>
      <w:r w:rsidR="00BB3133">
        <w:rPr>
          <w:rFonts w:eastAsia="MS Mincho"/>
          <w:color w:val="000000"/>
        </w:rPr>
        <w:t xml:space="preserve">chair users. </w:t>
      </w:r>
    </w:p>
    <w:p w:rsidR="00BB3133" w:rsidRPr="00AE68AD" w:rsidRDefault="00BB3133" w:rsidP="00941902">
      <w:pPr>
        <w:rPr>
          <w:rFonts w:eastAsia="MS Mincho"/>
          <w:i/>
          <w:color w:val="000000"/>
        </w:rPr>
      </w:pPr>
      <w:r>
        <w:rPr>
          <w:rFonts w:eastAsia="MS Mincho"/>
          <w:i/>
          <w:color w:val="000000"/>
        </w:rPr>
        <w:t xml:space="preserve">MEC needs to make its </w:t>
      </w:r>
      <w:r w:rsidR="00185AA4">
        <w:rPr>
          <w:rFonts w:eastAsia="MS Mincho"/>
          <w:i/>
          <w:color w:val="000000"/>
        </w:rPr>
        <w:t>instructions</w:t>
      </w:r>
      <w:r>
        <w:rPr>
          <w:rFonts w:eastAsia="MS Mincho"/>
          <w:i/>
          <w:color w:val="000000"/>
        </w:rPr>
        <w:t xml:space="preserve"> to </w:t>
      </w:r>
      <w:r w:rsidR="00AE68AD">
        <w:rPr>
          <w:rFonts w:eastAsia="MS Mincho"/>
          <w:i/>
          <w:color w:val="000000"/>
        </w:rPr>
        <w:t xml:space="preserve">local </w:t>
      </w:r>
      <w:r>
        <w:rPr>
          <w:rFonts w:eastAsia="MS Mincho"/>
          <w:i/>
          <w:color w:val="000000"/>
        </w:rPr>
        <w:t xml:space="preserve">election staff match its </w:t>
      </w:r>
      <w:r w:rsidR="00AE68AD">
        <w:rPr>
          <w:rFonts w:eastAsia="MS Mincho"/>
          <w:i/>
          <w:color w:val="000000"/>
        </w:rPr>
        <w:t xml:space="preserve">national commitment to making elections more accessible. </w:t>
      </w:r>
    </w:p>
    <w:p w:rsidR="00CC0DFB" w:rsidRPr="0021622E" w:rsidRDefault="001B3766" w:rsidP="00941902">
      <w:pPr>
        <w:rPr>
          <w:rFonts w:eastAsia="MS Mincho"/>
          <w:color w:val="000000"/>
        </w:rPr>
      </w:pPr>
      <w:r>
        <w:rPr>
          <w:rFonts w:eastAsia="MS Mincho"/>
          <w:color w:val="000000"/>
        </w:rPr>
        <w:t>M</w:t>
      </w:r>
      <w:r w:rsidR="00AE68AD">
        <w:rPr>
          <w:rFonts w:eastAsia="MS Mincho"/>
          <w:color w:val="000000"/>
        </w:rPr>
        <w:t>e</w:t>
      </w:r>
      <w:r>
        <w:rPr>
          <w:rFonts w:eastAsia="MS Mincho"/>
          <w:color w:val="000000"/>
        </w:rPr>
        <w:t xml:space="preserve">ssages on CVE needed to be put in </w:t>
      </w:r>
      <w:r w:rsidR="00AE68AD">
        <w:rPr>
          <w:rFonts w:eastAsia="MS Mincho"/>
          <w:color w:val="000000"/>
        </w:rPr>
        <w:t>b</w:t>
      </w:r>
      <w:r>
        <w:rPr>
          <w:rFonts w:eastAsia="MS Mincho"/>
          <w:color w:val="000000"/>
        </w:rPr>
        <w:t xml:space="preserve">raille for those in print and televisions messages needed to </w:t>
      </w:r>
      <w:r w:rsidR="00AE68AD">
        <w:rPr>
          <w:rFonts w:eastAsia="MS Mincho"/>
          <w:color w:val="000000"/>
        </w:rPr>
        <w:t xml:space="preserve">including the </w:t>
      </w:r>
      <w:r w:rsidR="00B3297F">
        <w:rPr>
          <w:rFonts w:eastAsia="MS Mincho"/>
          <w:color w:val="000000"/>
        </w:rPr>
        <w:t>results need to be signed for the deaf, and posters need to be in large print. And the launch of the election campaign needs to have a disability presence.</w:t>
      </w:r>
    </w:p>
    <w:p w:rsidR="00CC0DFB" w:rsidRPr="00905073" w:rsidRDefault="00B3297F" w:rsidP="00941902">
      <w:pPr>
        <w:rPr>
          <w:rFonts w:eastAsia="MS Mincho"/>
          <w:color w:val="000000"/>
        </w:rPr>
      </w:pPr>
      <w:r>
        <w:rPr>
          <w:rFonts w:eastAsia="MS Mincho"/>
          <w:color w:val="000000"/>
        </w:rPr>
        <w:t>MEC needs to bring in disability much earlier in the run up to election</w:t>
      </w:r>
      <w:r w:rsidR="00AE68AD">
        <w:rPr>
          <w:rFonts w:eastAsia="MS Mincho"/>
          <w:color w:val="000000"/>
        </w:rPr>
        <w:t xml:space="preserve">, </w:t>
      </w:r>
      <w:r>
        <w:rPr>
          <w:rFonts w:eastAsia="MS Mincho"/>
          <w:color w:val="000000"/>
        </w:rPr>
        <w:t>it</w:t>
      </w:r>
      <w:r w:rsidR="00185AA4">
        <w:rPr>
          <w:rFonts w:eastAsia="MS Mincho"/>
          <w:color w:val="000000"/>
        </w:rPr>
        <w:t xml:space="preserve"> is</w:t>
      </w:r>
      <w:r>
        <w:rPr>
          <w:rFonts w:eastAsia="MS Mincho"/>
          <w:color w:val="000000"/>
        </w:rPr>
        <w:t xml:space="preserve"> a challenge to include all </w:t>
      </w:r>
      <w:r w:rsidRPr="00905073">
        <w:rPr>
          <w:rFonts w:eastAsia="MS Mincho"/>
          <w:color w:val="000000"/>
        </w:rPr>
        <w:t xml:space="preserve">the necessary special provisions in the short time-scale they work to. </w:t>
      </w:r>
    </w:p>
    <w:p w:rsidR="00CC0DFB" w:rsidRPr="00905073" w:rsidRDefault="004F4D07" w:rsidP="00941902">
      <w:pPr>
        <w:rPr>
          <w:rFonts w:eastAsia="MS Mincho"/>
          <w:i/>
          <w:color w:val="000000"/>
        </w:rPr>
      </w:pPr>
      <w:r w:rsidRPr="00905073">
        <w:rPr>
          <w:rFonts w:eastAsia="MS Mincho"/>
          <w:i/>
          <w:color w:val="000000"/>
        </w:rPr>
        <w:t>D</w:t>
      </w:r>
      <w:r w:rsidR="00B3297F" w:rsidRPr="00905073">
        <w:rPr>
          <w:rFonts w:eastAsia="MS Mincho"/>
          <w:i/>
          <w:color w:val="000000"/>
        </w:rPr>
        <w:t xml:space="preserve">isability needs to be </w:t>
      </w:r>
      <w:r w:rsidR="00185AA4" w:rsidRPr="00905073">
        <w:rPr>
          <w:rFonts w:eastAsia="MS Mincho"/>
          <w:i/>
          <w:color w:val="000000"/>
        </w:rPr>
        <w:t>mainstreamed;</w:t>
      </w:r>
      <w:r w:rsidR="00B3297F" w:rsidRPr="00905073">
        <w:rPr>
          <w:rFonts w:eastAsia="MS Mincho"/>
          <w:i/>
          <w:color w:val="000000"/>
        </w:rPr>
        <w:t xml:space="preserve"> the </w:t>
      </w:r>
      <w:r w:rsidRPr="00905073">
        <w:rPr>
          <w:rFonts w:eastAsia="MS Mincho"/>
          <w:i/>
          <w:color w:val="000000"/>
        </w:rPr>
        <w:t xml:space="preserve">organisations </w:t>
      </w:r>
      <w:r w:rsidR="00B3297F" w:rsidRPr="00905073">
        <w:rPr>
          <w:rFonts w:eastAsia="MS Mincho"/>
          <w:i/>
          <w:color w:val="000000"/>
        </w:rPr>
        <w:t>doing CVE</w:t>
      </w:r>
      <w:r w:rsidRPr="00905073">
        <w:rPr>
          <w:rFonts w:eastAsia="MS Mincho"/>
          <w:i/>
          <w:color w:val="000000"/>
        </w:rPr>
        <w:t xml:space="preserve"> for MEC</w:t>
      </w:r>
      <w:r w:rsidR="00B3297F" w:rsidRPr="00905073">
        <w:rPr>
          <w:rFonts w:eastAsia="MS Mincho"/>
          <w:i/>
          <w:color w:val="000000"/>
        </w:rPr>
        <w:t xml:space="preserve"> should demonstrate their disability provisions, </w:t>
      </w:r>
      <w:r w:rsidRPr="00905073">
        <w:rPr>
          <w:rFonts w:eastAsia="MS Mincho"/>
          <w:i/>
          <w:color w:val="000000"/>
        </w:rPr>
        <w:t>as disability organisations do not</w:t>
      </w:r>
      <w:r w:rsidR="00B3297F" w:rsidRPr="00905073">
        <w:rPr>
          <w:rFonts w:eastAsia="MS Mincho"/>
          <w:i/>
          <w:color w:val="000000"/>
        </w:rPr>
        <w:t xml:space="preserve"> have the reach to do it all.</w:t>
      </w:r>
    </w:p>
    <w:p w:rsidR="008C6521" w:rsidRPr="0021622E" w:rsidRDefault="008A5DC3" w:rsidP="0028757D">
      <w:pPr>
        <w:pStyle w:val="section"/>
      </w:pPr>
      <w:bookmarkStart w:id="9" w:name="_Toc284428600"/>
      <w:r w:rsidRPr="00B113E8">
        <w:t>1.3 Situation Analysis</w:t>
      </w:r>
      <w:bookmarkEnd w:id="9"/>
    </w:p>
    <w:p w:rsidR="004D4C52" w:rsidRPr="0021622E" w:rsidRDefault="008A5DC3" w:rsidP="004D4C52">
      <w:pPr>
        <w:pStyle w:val="subsection"/>
      </w:pPr>
      <w:r w:rsidRPr="00B113E8">
        <w:t>1.3.1 Mapping</w:t>
      </w:r>
    </w:p>
    <w:p w:rsidR="00C96E7A" w:rsidRPr="0021622E" w:rsidRDefault="008A5DC3" w:rsidP="00941902">
      <w:r w:rsidRPr="00B113E8">
        <w:t xml:space="preserve">The communication strategy needs to be linked to MEC strategic goals and objectives but at the same time reflect the context in which it works. </w:t>
      </w:r>
    </w:p>
    <w:p w:rsidR="00A839B8" w:rsidRPr="0021622E" w:rsidRDefault="008A5DC3" w:rsidP="00941902">
      <w:r w:rsidRPr="00B113E8">
        <w:t xml:space="preserve">The following matrix maps the MEC </w:t>
      </w:r>
      <w:r w:rsidRPr="00B113E8">
        <w:rPr>
          <w:i/>
        </w:rPr>
        <w:t>goals and objectives</w:t>
      </w:r>
      <w:r w:rsidRPr="00B113E8">
        <w:t xml:space="preserve"> from its Strategic Plan (SP) against the information gathered during research as described above (</w:t>
      </w:r>
      <w:r w:rsidRPr="00B113E8">
        <w:rPr>
          <w:i/>
        </w:rPr>
        <w:t>stakeholder perceptions</w:t>
      </w:r>
      <w:r w:rsidRPr="00B113E8">
        <w:t xml:space="preserve">), describes the evidence for a positive </w:t>
      </w:r>
      <w:r w:rsidRPr="00B113E8">
        <w:rPr>
          <w:i/>
        </w:rPr>
        <w:t>communications outcome</w:t>
      </w:r>
      <w:r w:rsidRPr="00B113E8">
        <w:t xml:space="preserve"> (result) and indicates the </w:t>
      </w:r>
      <w:r w:rsidRPr="00B113E8">
        <w:rPr>
          <w:i/>
        </w:rPr>
        <w:t>target audiences</w:t>
      </w:r>
      <w:r w:rsidRPr="00B113E8">
        <w:t xml:space="preserve"> that need to be engaged.</w:t>
      </w:r>
    </w:p>
    <w:p w:rsidR="00A839B8" w:rsidRPr="0021622E" w:rsidRDefault="008A5DC3" w:rsidP="00941902">
      <w:r w:rsidRPr="00B113E8">
        <w:t xml:space="preserve">The key areas of focus are thus: </w:t>
      </w:r>
    </w:p>
    <w:p w:rsidR="00A839B8" w:rsidRPr="0021622E" w:rsidRDefault="008A5DC3" w:rsidP="00A839B8">
      <w:pPr>
        <w:pStyle w:val="ListParagraph"/>
        <w:numPr>
          <w:ilvl w:val="0"/>
          <w:numId w:val="22"/>
        </w:numPr>
      </w:pPr>
      <w:r w:rsidRPr="00185AA4">
        <w:t>What is the organisation supposed to do</w:t>
      </w:r>
      <w:r w:rsidRPr="00B113E8">
        <w:rPr>
          <w:i/>
        </w:rPr>
        <w:t>?</w:t>
      </w:r>
      <w:r w:rsidRPr="00B113E8">
        <w:t xml:space="preserve"> — the organisation </w:t>
      </w:r>
      <w:r w:rsidRPr="00185AA4">
        <w:rPr>
          <w:i/>
        </w:rPr>
        <w:t>goals and objectives</w:t>
      </w:r>
      <w:r w:rsidRPr="00B113E8">
        <w:t xml:space="preserve"> as spelled out in the MEC Strategic Plan; </w:t>
      </w:r>
    </w:p>
    <w:p w:rsidR="00A839B8" w:rsidRPr="0021622E" w:rsidRDefault="008A5DC3" w:rsidP="00A839B8">
      <w:pPr>
        <w:pStyle w:val="ListParagraph"/>
        <w:numPr>
          <w:ilvl w:val="0"/>
          <w:numId w:val="22"/>
        </w:numPr>
      </w:pPr>
      <w:r w:rsidRPr="00185AA4">
        <w:t>What do stakeholders say or see?</w:t>
      </w:r>
      <w:r w:rsidRPr="00B113E8">
        <w:t xml:space="preserve"> — </w:t>
      </w:r>
      <w:r w:rsidRPr="00185AA4">
        <w:rPr>
          <w:i/>
        </w:rPr>
        <w:t>perceived communication successes and challenges</w:t>
      </w:r>
      <w:r w:rsidRPr="00B113E8">
        <w:t>; as revealed through consultations with stakeholders.</w:t>
      </w:r>
    </w:p>
    <w:p w:rsidR="00250F4B" w:rsidRPr="0021622E" w:rsidRDefault="008A5DC3" w:rsidP="00C96E7A">
      <w:pPr>
        <w:pStyle w:val="ListParagraph"/>
        <w:numPr>
          <w:ilvl w:val="0"/>
          <w:numId w:val="22"/>
        </w:numPr>
      </w:pPr>
      <w:r w:rsidRPr="00A74A0D">
        <w:t>What is expected and by who?</w:t>
      </w:r>
      <w:r w:rsidRPr="00B113E8">
        <w:t xml:space="preserve"> </w:t>
      </w:r>
      <w:r w:rsidRPr="00A74A0D">
        <w:rPr>
          <w:i/>
        </w:rPr>
        <w:t>communication outcomes and target audiences</w:t>
      </w:r>
      <w:r w:rsidRPr="00B113E8">
        <w:t xml:space="preserve"> — what the results of the communication strategy should be for the people it is trying to influence.</w:t>
      </w:r>
    </w:p>
    <w:p w:rsidR="00250F4B" w:rsidRPr="0021622E" w:rsidRDefault="008A5DC3" w:rsidP="00C96E7A">
      <w:pPr>
        <w:sectPr w:rsidR="00250F4B" w:rsidRPr="0021622E" w:rsidSect="00EF389E">
          <w:headerReference w:type="default" r:id="rId8"/>
          <w:footerReference w:type="default" r:id="rId9"/>
          <w:pgSz w:w="11900" w:h="16840"/>
          <w:pgMar w:top="1440" w:right="1800" w:bottom="1440" w:left="1800" w:header="708" w:footer="708" w:gutter="0"/>
          <w:cols w:space="708"/>
          <w:titlePg/>
          <w:docGrid w:linePitch="360"/>
        </w:sectPr>
      </w:pPr>
      <w:r w:rsidRPr="00B113E8">
        <w:t>Where the appropriate response is not amenable to communications, it is bracketed.</w:t>
      </w:r>
    </w:p>
    <w:p w:rsidR="00113B3C" w:rsidRPr="0021622E" w:rsidRDefault="008A5DC3" w:rsidP="004D4C52">
      <w:pPr>
        <w:pStyle w:val="subsection"/>
      </w:pPr>
      <w:r w:rsidRPr="00B113E8">
        <w:lastRenderedPageBreak/>
        <w:t>1.3.2 Situation analysis matrix</w:t>
      </w:r>
    </w:p>
    <w:tbl>
      <w:tblPr>
        <w:tblStyle w:val="TableGrid"/>
        <w:tblW w:w="5000" w:type="pct"/>
        <w:tblLook w:val="04A0"/>
      </w:tblPr>
      <w:tblGrid>
        <w:gridCol w:w="3793"/>
        <w:gridCol w:w="3910"/>
        <w:gridCol w:w="3910"/>
        <w:gridCol w:w="2563"/>
      </w:tblGrid>
      <w:tr w:rsidR="008C6521" w:rsidRPr="005B38E9" w:rsidTr="005B38E9">
        <w:trPr>
          <w:tblHeader/>
        </w:trPr>
        <w:tc>
          <w:tcPr>
            <w:tcW w:w="1338" w:type="pct"/>
          </w:tcPr>
          <w:p w:rsidR="008C6521" w:rsidRPr="005B38E9" w:rsidRDefault="008A5DC3" w:rsidP="00E4452D">
            <w:pPr>
              <w:pStyle w:val="NoSpacing"/>
              <w:spacing w:after="120"/>
              <w:rPr>
                <w:i/>
              </w:rPr>
            </w:pPr>
            <w:r w:rsidRPr="005B38E9">
              <w:rPr>
                <w:i/>
              </w:rPr>
              <w:t>MEC SP Pillar and Objectives</w:t>
            </w:r>
            <w:r w:rsidR="00B3297F" w:rsidRPr="005B38E9">
              <w:rPr>
                <w:rStyle w:val="FootnoteReference"/>
                <w:i/>
              </w:rPr>
              <w:footnoteReference w:id="4"/>
            </w:r>
          </w:p>
        </w:tc>
        <w:tc>
          <w:tcPr>
            <w:tcW w:w="1379" w:type="pct"/>
          </w:tcPr>
          <w:p w:rsidR="008C6521" w:rsidRPr="005B38E9" w:rsidRDefault="008A5DC3" w:rsidP="00BD6F9E">
            <w:pPr>
              <w:pStyle w:val="NoSpacing"/>
              <w:rPr>
                <w:i/>
              </w:rPr>
            </w:pPr>
            <w:r w:rsidRPr="005B38E9">
              <w:rPr>
                <w:i/>
              </w:rPr>
              <w:t>Stakeholder perceptions</w:t>
            </w:r>
          </w:p>
        </w:tc>
        <w:tc>
          <w:tcPr>
            <w:tcW w:w="1379" w:type="pct"/>
          </w:tcPr>
          <w:p w:rsidR="008C6521" w:rsidRPr="005B38E9" w:rsidRDefault="008A5DC3" w:rsidP="00E6250E">
            <w:pPr>
              <w:pStyle w:val="NoSpacing"/>
              <w:rPr>
                <w:i/>
              </w:rPr>
            </w:pPr>
            <w:r w:rsidRPr="005B38E9">
              <w:rPr>
                <w:i/>
              </w:rPr>
              <w:t>Communications result</w:t>
            </w:r>
          </w:p>
        </w:tc>
        <w:tc>
          <w:tcPr>
            <w:tcW w:w="904" w:type="pct"/>
          </w:tcPr>
          <w:p w:rsidR="008C6521" w:rsidRPr="005B38E9" w:rsidRDefault="008A5DC3" w:rsidP="00E4452D">
            <w:pPr>
              <w:pStyle w:val="NoSpacing"/>
              <w:rPr>
                <w:i/>
              </w:rPr>
            </w:pPr>
            <w:r w:rsidRPr="005B38E9">
              <w:rPr>
                <w:i/>
              </w:rPr>
              <w:t>Target audience</w:t>
            </w:r>
          </w:p>
        </w:tc>
      </w:tr>
      <w:tr w:rsidR="008C6521" w:rsidRPr="0021622E" w:rsidTr="008C6521">
        <w:tc>
          <w:tcPr>
            <w:tcW w:w="5000" w:type="pct"/>
            <w:gridSpan w:val="4"/>
          </w:tcPr>
          <w:p w:rsidR="008C6521" w:rsidRPr="0021622E" w:rsidRDefault="008A5DC3" w:rsidP="00E4452D">
            <w:pPr>
              <w:pStyle w:val="NoSpacing"/>
            </w:pPr>
            <w:r w:rsidRPr="00B113E8">
              <w:rPr>
                <w:b/>
              </w:rPr>
              <w:t>Pillar 1: Electoral Environment</w:t>
            </w:r>
          </w:p>
        </w:tc>
      </w:tr>
      <w:tr w:rsidR="008C6521" w:rsidRPr="0021622E" w:rsidTr="008C6521">
        <w:tc>
          <w:tcPr>
            <w:tcW w:w="1338" w:type="pct"/>
          </w:tcPr>
          <w:p w:rsidR="008C6521" w:rsidRPr="0021622E" w:rsidRDefault="008A5DC3" w:rsidP="00E4452D">
            <w:pPr>
              <w:pStyle w:val="NoSpacing"/>
              <w:rPr>
                <w:i/>
              </w:rPr>
            </w:pPr>
            <w:r w:rsidRPr="00B113E8">
              <w:rPr>
                <w:i/>
              </w:rPr>
              <w:t xml:space="preserve">Goal 1: Independence of MEC </w:t>
            </w:r>
          </w:p>
          <w:p w:rsidR="008C6521" w:rsidRPr="0021622E" w:rsidRDefault="008A5DC3" w:rsidP="00E4452D">
            <w:pPr>
              <w:pStyle w:val="NoSpacing"/>
            </w:pPr>
            <w:r w:rsidRPr="00B113E8">
              <w:t>Objective 1: MEC’s commitment to and compliance with its guiding principles and values enhanced by the end of 2013</w:t>
            </w:r>
          </w:p>
          <w:p w:rsidR="000457E2" w:rsidRDefault="000457E2" w:rsidP="00E4452D">
            <w:pPr>
              <w:pStyle w:val="NoSpacing"/>
              <w:spacing w:after="120"/>
            </w:pPr>
          </w:p>
          <w:p w:rsidR="00A74A0D" w:rsidRPr="0021622E" w:rsidRDefault="00A74A0D" w:rsidP="00E4452D">
            <w:pPr>
              <w:pStyle w:val="NoSpacing"/>
              <w:spacing w:after="120"/>
            </w:pPr>
          </w:p>
          <w:p w:rsidR="008C6521" w:rsidRPr="0021622E" w:rsidRDefault="008A5DC3" w:rsidP="00E4452D">
            <w:pPr>
              <w:pStyle w:val="NoSpacing"/>
              <w:spacing w:after="120"/>
            </w:pPr>
            <w:r w:rsidRPr="00B113E8">
              <w:t>Objective 2: Public funding of MEC protected and predictable by the end of 2017</w:t>
            </w:r>
          </w:p>
          <w:p w:rsidR="003918A2" w:rsidRPr="0021622E" w:rsidRDefault="003918A2" w:rsidP="00E4452D">
            <w:pPr>
              <w:pStyle w:val="NoSpacing"/>
              <w:spacing w:after="120"/>
            </w:pPr>
          </w:p>
          <w:p w:rsidR="008C6521" w:rsidRPr="0021622E" w:rsidRDefault="008A5DC3" w:rsidP="00E4452D">
            <w:pPr>
              <w:pStyle w:val="NoSpacing"/>
              <w:spacing w:after="120"/>
            </w:pPr>
            <w:r w:rsidRPr="00B113E8">
              <w:t>Objective 3: District level capacity of MEC enhanced by the end of 2013</w:t>
            </w:r>
          </w:p>
        </w:tc>
        <w:tc>
          <w:tcPr>
            <w:tcW w:w="1379" w:type="pct"/>
          </w:tcPr>
          <w:p w:rsidR="008C6521" w:rsidRPr="0021622E" w:rsidRDefault="00A74A0D" w:rsidP="00E4452D">
            <w:pPr>
              <w:pStyle w:val="NoSpacing"/>
              <w:spacing w:after="120"/>
            </w:pPr>
            <w:r>
              <w:br/>
            </w:r>
            <w:r w:rsidR="008A5DC3" w:rsidRPr="00B113E8">
              <w:t>MEC is perceived to have been able to act independently up until ’14 election results management; at which point MEC appeared to come under the sway of political interests.</w:t>
            </w:r>
          </w:p>
          <w:p w:rsidR="00BD6F9E" w:rsidRPr="0021622E" w:rsidRDefault="00BD6F9E" w:rsidP="00E4452D">
            <w:pPr>
              <w:pStyle w:val="NoSpacing"/>
              <w:spacing w:after="120"/>
            </w:pPr>
          </w:p>
          <w:p w:rsidR="008C6521" w:rsidRPr="0021622E" w:rsidRDefault="008A5DC3" w:rsidP="00E4452D">
            <w:pPr>
              <w:pStyle w:val="NoSpacing"/>
              <w:spacing w:after="120"/>
            </w:pPr>
            <w:r w:rsidRPr="00B113E8">
              <w:t xml:space="preserve">MEC financial need is recognised as “seasonal” and election oriented </w:t>
            </w:r>
          </w:p>
          <w:p w:rsidR="00A839B8" w:rsidRPr="0021622E" w:rsidRDefault="00A839B8" w:rsidP="00E4452D">
            <w:pPr>
              <w:pStyle w:val="NoSpacing"/>
              <w:spacing w:after="120"/>
            </w:pPr>
          </w:p>
          <w:p w:rsidR="000457E2" w:rsidRPr="0021622E" w:rsidRDefault="000457E2" w:rsidP="00E4452D">
            <w:pPr>
              <w:pStyle w:val="NoSpacing"/>
              <w:spacing w:after="120"/>
            </w:pPr>
          </w:p>
          <w:p w:rsidR="008C6521" w:rsidRPr="0021622E" w:rsidRDefault="008A5DC3" w:rsidP="00E4452D">
            <w:pPr>
              <w:pStyle w:val="NoSpacing"/>
              <w:spacing w:after="120"/>
            </w:pPr>
            <w:r w:rsidRPr="00B113E8">
              <w:t>District election offices are merely seen as post offices with no real technical role</w:t>
            </w:r>
          </w:p>
          <w:p w:rsidR="008C6521" w:rsidRPr="0021622E" w:rsidRDefault="008C6521" w:rsidP="00E4452D">
            <w:pPr>
              <w:pStyle w:val="NoSpacing"/>
              <w:spacing w:after="120"/>
            </w:pPr>
          </w:p>
        </w:tc>
        <w:tc>
          <w:tcPr>
            <w:tcW w:w="1379" w:type="pct"/>
          </w:tcPr>
          <w:p w:rsidR="008C6521" w:rsidRPr="0021622E" w:rsidRDefault="00A74A0D" w:rsidP="00E4452D">
            <w:pPr>
              <w:pStyle w:val="NoSpacing"/>
              <w:spacing w:after="120"/>
            </w:pPr>
            <w:r>
              <w:br/>
            </w:r>
            <w:r w:rsidR="008A5DC3" w:rsidRPr="00B113E8">
              <w:t>Stakeholders agree that MEC needs to have political independence for it to provide a conducive election environment</w:t>
            </w:r>
          </w:p>
          <w:p w:rsidR="000457E2" w:rsidRPr="0021622E" w:rsidRDefault="00A74A0D" w:rsidP="00E4452D">
            <w:pPr>
              <w:pStyle w:val="NoSpacing"/>
              <w:spacing w:after="120"/>
            </w:pPr>
            <w:r>
              <w:br/>
            </w:r>
          </w:p>
          <w:p w:rsidR="00A839B8" w:rsidRPr="0021622E" w:rsidRDefault="008A5DC3" w:rsidP="00E4452D">
            <w:pPr>
              <w:pStyle w:val="NoSpacing"/>
              <w:spacing w:after="120"/>
            </w:pPr>
            <w:r w:rsidRPr="00B113E8">
              <w:t>Stakeholders agree that MEC funding needs to be decoupled from elections</w:t>
            </w:r>
          </w:p>
          <w:p w:rsidR="00E4452D" w:rsidRPr="0021622E" w:rsidRDefault="00E4452D" w:rsidP="00E4452D">
            <w:pPr>
              <w:pStyle w:val="NoSpacing"/>
              <w:spacing w:after="120"/>
            </w:pPr>
          </w:p>
          <w:p w:rsidR="000457E2" w:rsidRPr="0021622E" w:rsidRDefault="000457E2" w:rsidP="00E4452D">
            <w:pPr>
              <w:pStyle w:val="NoSpacing"/>
              <w:spacing w:after="120"/>
            </w:pPr>
          </w:p>
          <w:p w:rsidR="008C6521" w:rsidRPr="0021622E" w:rsidRDefault="008A5DC3" w:rsidP="00E4452D">
            <w:pPr>
              <w:pStyle w:val="NoSpacing"/>
              <w:spacing w:after="120"/>
            </w:pPr>
            <w:r w:rsidRPr="00B113E8">
              <w:t xml:space="preserve">Stakeholders accept the need for MEC district level capacity enhancement </w:t>
            </w:r>
          </w:p>
          <w:p w:rsidR="008C6521" w:rsidRPr="0021622E" w:rsidRDefault="008C6521" w:rsidP="00E4452D">
            <w:pPr>
              <w:pStyle w:val="NoSpacing"/>
              <w:spacing w:after="120"/>
            </w:pPr>
          </w:p>
        </w:tc>
        <w:tc>
          <w:tcPr>
            <w:tcW w:w="904" w:type="pct"/>
          </w:tcPr>
          <w:p w:rsidR="008C6521" w:rsidRPr="0021622E" w:rsidRDefault="00A74A0D" w:rsidP="00E4452D">
            <w:pPr>
              <w:pStyle w:val="NoSpacing"/>
              <w:spacing w:after="120"/>
            </w:pPr>
            <w:r>
              <w:br/>
            </w:r>
            <w:r w:rsidR="008A5DC3" w:rsidRPr="00B113E8">
              <w:t xml:space="preserve">Political parties and independent candidates </w:t>
            </w:r>
          </w:p>
          <w:p w:rsidR="008C6521" w:rsidRPr="0021622E" w:rsidRDefault="008A5DC3" w:rsidP="00E4452D">
            <w:pPr>
              <w:pStyle w:val="NoSpacing"/>
              <w:spacing w:after="120"/>
            </w:pPr>
            <w:r w:rsidRPr="00B113E8">
              <w:t>Media</w:t>
            </w:r>
          </w:p>
          <w:p w:rsidR="008C6521" w:rsidRPr="0021622E" w:rsidRDefault="008A5DC3" w:rsidP="00E4452D">
            <w:pPr>
              <w:pStyle w:val="NoSpacing"/>
              <w:spacing w:after="120"/>
            </w:pPr>
            <w:r w:rsidRPr="00B113E8">
              <w:t>CSOs</w:t>
            </w:r>
          </w:p>
          <w:p w:rsidR="008C6521" w:rsidRPr="0021622E" w:rsidRDefault="008A5DC3" w:rsidP="00E4452D">
            <w:pPr>
              <w:pStyle w:val="NoSpacing"/>
              <w:spacing w:after="120"/>
            </w:pPr>
            <w:r w:rsidRPr="00B113E8">
              <w:t>Law Commission</w:t>
            </w:r>
          </w:p>
          <w:p w:rsidR="008C6521" w:rsidRPr="0021622E" w:rsidRDefault="008A5DC3" w:rsidP="00E4452D">
            <w:pPr>
              <w:pStyle w:val="NoSpacing"/>
              <w:spacing w:after="120"/>
            </w:pPr>
            <w:r w:rsidRPr="00B113E8">
              <w:t>District election offices</w:t>
            </w:r>
          </w:p>
          <w:p w:rsidR="008C6521" w:rsidRPr="0021622E" w:rsidRDefault="008A5DC3" w:rsidP="00E4452D">
            <w:pPr>
              <w:pStyle w:val="NoSpacing"/>
              <w:spacing w:after="120"/>
            </w:pPr>
            <w:r w:rsidRPr="00B113E8">
              <w:t>Parliament</w:t>
            </w:r>
          </w:p>
          <w:p w:rsidR="008C6521" w:rsidRPr="0021622E" w:rsidRDefault="008A5DC3" w:rsidP="00E4452D">
            <w:pPr>
              <w:pStyle w:val="NoSpacing"/>
              <w:spacing w:after="120"/>
            </w:pPr>
            <w:r w:rsidRPr="00B113E8">
              <w:t>Ministry of Finance</w:t>
            </w:r>
          </w:p>
          <w:p w:rsidR="008C6521" w:rsidRPr="0021622E" w:rsidRDefault="008A5DC3" w:rsidP="00E4452D">
            <w:pPr>
              <w:pStyle w:val="NoSpacing"/>
              <w:spacing w:after="120"/>
            </w:pPr>
            <w:r w:rsidRPr="00B113E8">
              <w:t>Ministry of Justice and Constitutional Affairs</w:t>
            </w:r>
          </w:p>
          <w:p w:rsidR="008C6521" w:rsidRPr="0021622E" w:rsidRDefault="008A5DC3" w:rsidP="00E4452D">
            <w:pPr>
              <w:pStyle w:val="NoSpacing"/>
              <w:spacing w:after="120"/>
            </w:pPr>
            <w:r w:rsidRPr="00B113E8">
              <w:t>Development Partners</w:t>
            </w:r>
          </w:p>
          <w:p w:rsidR="004D4C52" w:rsidRPr="0021622E" w:rsidRDefault="008A5DC3" w:rsidP="00E4452D">
            <w:pPr>
              <w:pStyle w:val="NoSpacing"/>
              <w:spacing w:after="120"/>
            </w:pPr>
            <w:r w:rsidRPr="00B113E8">
              <w:t>Religious Bodies</w:t>
            </w:r>
          </w:p>
        </w:tc>
      </w:tr>
      <w:tr w:rsidR="008C6521" w:rsidRPr="0021622E" w:rsidTr="008C6521">
        <w:tc>
          <w:tcPr>
            <w:tcW w:w="1338" w:type="pct"/>
          </w:tcPr>
          <w:p w:rsidR="008C6521" w:rsidRPr="0021622E" w:rsidRDefault="008A5DC3" w:rsidP="00E4452D">
            <w:pPr>
              <w:pStyle w:val="NoSpacing"/>
              <w:spacing w:after="120"/>
              <w:rPr>
                <w:i/>
              </w:rPr>
            </w:pPr>
            <w:r w:rsidRPr="00B113E8">
              <w:rPr>
                <w:i/>
              </w:rPr>
              <w:t>Goal 2: Legal Framework</w:t>
            </w:r>
          </w:p>
          <w:p w:rsidR="008C6521" w:rsidRPr="0021622E" w:rsidRDefault="008A5DC3" w:rsidP="00E4452D">
            <w:pPr>
              <w:pStyle w:val="NoSpacing"/>
              <w:spacing w:after="120"/>
            </w:pPr>
            <w:r w:rsidRPr="00B113E8">
              <w:t>Objective 1: Gaps and inconsistencies in the electoral laws are addressed by the end of 2013</w:t>
            </w:r>
          </w:p>
          <w:p w:rsidR="003918A2" w:rsidRPr="0021622E" w:rsidRDefault="003918A2" w:rsidP="00E4452D">
            <w:pPr>
              <w:pStyle w:val="NoSpacing"/>
              <w:spacing w:after="120"/>
            </w:pPr>
          </w:p>
          <w:p w:rsidR="008C6521" w:rsidRPr="0021622E" w:rsidRDefault="008A5DC3" w:rsidP="00E4452D">
            <w:pPr>
              <w:pStyle w:val="NoSpacing"/>
              <w:spacing w:after="120"/>
            </w:pPr>
            <w:r w:rsidRPr="00B113E8">
              <w:t>Objective 2: Capacity of MEC to deal with legal related matters including complaints handling is enhanced by end of 2013</w:t>
            </w:r>
          </w:p>
        </w:tc>
        <w:tc>
          <w:tcPr>
            <w:tcW w:w="1379" w:type="pct"/>
          </w:tcPr>
          <w:p w:rsidR="00C96E7A" w:rsidRPr="0021622E" w:rsidRDefault="00C96E7A" w:rsidP="00E4452D">
            <w:pPr>
              <w:pStyle w:val="NoSpacing"/>
              <w:spacing w:after="120"/>
            </w:pPr>
          </w:p>
          <w:p w:rsidR="008C6521" w:rsidRPr="0021622E" w:rsidRDefault="008A5DC3" w:rsidP="00E4452D">
            <w:pPr>
              <w:pStyle w:val="NoSpacing"/>
              <w:spacing w:after="120"/>
            </w:pPr>
            <w:r w:rsidRPr="00B113E8">
              <w:t xml:space="preserve">MEC is perceived to have done what it could have within the law but </w:t>
            </w:r>
            <w:r w:rsidR="00A74A0D">
              <w:t xml:space="preserve">should </w:t>
            </w:r>
            <w:r w:rsidRPr="00B113E8">
              <w:t>recognise that problem areas need to be addressed.</w:t>
            </w:r>
          </w:p>
          <w:p w:rsidR="008C6521" w:rsidRPr="0021622E" w:rsidRDefault="008C6521" w:rsidP="00E4452D">
            <w:pPr>
              <w:pStyle w:val="NoSpacing"/>
              <w:spacing w:after="120"/>
            </w:pPr>
          </w:p>
          <w:p w:rsidR="008C6521" w:rsidRPr="0021622E" w:rsidRDefault="008A5DC3" w:rsidP="00E4452D">
            <w:pPr>
              <w:pStyle w:val="NoSpacing"/>
              <w:spacing w:after="120"/>
            </w:pPr>
            <w:r w:rsidRPr="00B113E8">
              <w:t xml:space="preserve">Electoral reform process not fully inclusive as some key stakeholders like the Media feel side-lined </w:t>
            </w:r>
          </w:p>
          <w:p w:rsidR="008C6521" w:rsidRPr="0021622E" w:rsidRDefault="008C6521" w:rsidP="00E4452D">
            <w:pPr>
              <w:pStyle w:val="NoSpacing"/>
              <w:spacing w:after="120"/>
            </w:pPr>
          </w:p>
        </w:tc>
        <w:tc>
          <w:tcPr>
            <w:tcW w:w="1379" w:type="pct"/>
          </w:tcPr>
          <w:p w:rsidR="005D595A" w:rsidRPr="0021622E" w:rsidRDefault="005D595A" w:rsidP="00E4452D">
            <w:pPr>
              <w:pStyle w:val="NoSpacing"/>
              <w:spacing w:after="120"/>
            </w:pPr>
          </w:p>
          <w:p w:rsidR="008C6521" w:rsidRPr="0021622E" w:rsidRDefault="008A5DC3" w:rsidP="00E4452D">
            <w:pPr>
              <w:pStyle w:val="NoSpacing"/>
              <w:spacing w:after="120"/>
            </w:pPr>
            <w:r w:rsidRPr="00B113E8">
              <w:t>Stakeholders agree to engage in the electoral reform processes</w:t>
            </w:r>
          </w:p>
          <w:p w:rsidR="00250F4B" w:rsidRPr="0021622E" w:rsidRDefault="00A74A0D" w:rsidP="00E4452D">
            <w:pPr>
              <w:pStyle w:val="NoSpacing"/>
              <w:spacing w:after="120"/>
            </w:pPr>
            <w:r>
              <w:br/>
            </w:r>
          </w:p>
          <w:p w:rsidR="00250F4B" w:rsidRPr="0021622E" w:rsidRDefault="008A5DC3" w:rsidP="00E4452D">
            <w:pPr>
              <w:pStyle w:val="NoSpacing"/>
              <w:spacing w:after="120"/>
            </w:pPr>
            <w:r w:rsidRPr="00B113E8">
              <w:t>(MEC ensures the electoral reform process is inclusive)</w:t>
            </w:r>
          </w:p>
          <w:p w:rsidR="00E4452D" w:rsidRPr="0021622E" w:rsidRDefault="00E4452D" w:rsidP="00E4452D">
            <w:pPr>
              <w:pStyle w:val="NoSpacing"/>
              <w:spacing w:after="120"/>
            </w:pPr>
          </w:p>
          <w:p w:rsidR="008C6521" w:rsidRPr="0021622E" w:rsidRDefault="008C6521" w:rsidP="00E4452D">
            <w:pPr>
              <w:pStyle w:val="NoSpacing"/>
              <w:spacing w:after="120"/>
            </w:pPr>
          </w:p>
        </w:tc>
        <w:tc>
          <w:tcPr>
            <w:tcW w:w="904" w:type="pct"/>
          </w:tcPr>
          <w:p w:rsidR="005D595A" w:rsidRPr="0021622E" w:rsidRDefault="005D595A" w:rsidP="00E4452D">
            <w:pPr>
              <w:pStyle w:val="NoSpacing"/>
              <w:spacing w:after="120"/>
            </w:pPr>
          </w:p>
          <w:p w:rsidR="008C6521" w:rsidRPr="0021622E" w:rsidRDefault="008A5DC3" w:rsidP="00E4452D">
            <w:pPr>
              <w:pStyle w:val="NoSpacing"/>
              <w:spacing w:after="120"/>
            </w:pPr>
            <w:r w:rsidRPr="00B113E8">
              <w:t>Political parties and independent candidates Electorate</w:t>
            </w:r>
          </w:p>
          <w:p w:rsidR="008C6521" w:rsidRPr="0021622E" w:rsidRDefault="008A5DC3" w:rsidP="00E4452D">
            <w:pPr>
              <w:pStyle w:val="NoSpacing"/>
              <w:spacing w:after="120"/>
            </w:pPr>
            <w:r w:rsidRPr="00B113E8">
              <w:t>Media</w:t>
            </w:r>
          </w:p>
          <w:p w:rsidR="008C6521" w:rsidRPr="0021622E" w:rsidRDefault="008A5DC3" w:rsidP="00E4452D">
            <w:pPr>
              <w:pStyle w:val="NoSpacing"/>
              <w:spacing w:after="120"/>
            </w:pPr>
            <w:r w:rsidRPr="00B113E8">
              <w:t>CSOs</w:t>
            </w:r>
          </w:p>
          <w:p w:rsidR="008C6521" w:rsidRPr="0021622E" w:rsidRDefault="008A5DC3" w:rsidP="00E4452D">
            <w:pPr>
              <w:pStyle w:val="NoSpacing"/>
              <w:spacing w:after="120"/>
            </w:pPr>
            <w:r w:rsidRPr="00B113E8">
              <w:t>Law Commission</w:t>
            </w:r>
          </w:p>
          <w:p w:rsidR="008C6521" w:rsidRPr="0021622E" w:rsidRDefault="008A5DC3" w:rsidP="00E4452D">
            <w:pPr>
              <w:pStyle w:val="NoSpacing"/>
              <w:spacing w:after="120"/>
            </w:pPr>
            <w:r w:rsidRPr="00B113E8">
              <w:lastRenderedPageBreak/>
              <w:t>Parliament</w:t>
            </w:r>
          </w:p>
          <w:p w:rsidR="008C6521" w:rsidRPr="0021622E" w:rsidRDefault="008A5DC3" w:rsidP="00E4452D">
            <w:pPr>
              <w:pStyle w:val="NoSpacing"/>
              <w:spacing w:after="120"/>
            </w:pPr>
            <w:r w:rsidRPr="00B113E8">
              <w:t>Ministry of Justice and Constitutional Affairs</w:t>
            </w:r>
          </w:p>
          <w:p w:rsidR="008C6521" w:rsidRPr="0021622E" w:rsidRDefault="008A5DC3" w:rsidP="00E4452D">
            <w:pPr>
              <w:pStyle w:val="NoSpacing"/>
              <w:spacing w:after="120"/>
            </w:pPr>
            <w:r w:rsidRPr="00B113E8">
              <w:t>Development Partners</w:t>
            </w:r>
          </w:p>
          <w:p w:rsidR="00D32DEC" w:rsidRPr="0021622E" w:rsidRDefault="008A5DC3" w:rsidP="00E4452D">
            <w:pPr>
              <w:pStyle w:val="NoSpacing"/>
              <w:spacing w:after="120"/>
            </w:pPr>
            <w:r w:rsidRPr="00B113E8">
              <w:t>Religious Bodies</w:t>
            </w:r>
          </w:p>
        </w:tc>
      </w:tr>
      <w:tr w:rsidR="008C6521" w:rsidRPr="0021622E" w:rsidTr="008C6521">
        <w:tc>
          <w:tcPr>
            <w:tcW w:w="1338" w:type="pct"/>
          </w:tcPr>
          <w:p w:rsidR="008C6521" w:rsidRPr="0021622E" w:rsidRDefault="008A5DC3" w:rsidP="00E4452D">
            <w:pPr>
              <w:pStyle w:val="NoSpacing"/>
              <w:spacing w:after="120"/>
              <w:rPr>
                <w:i/>
              </w:rPr>
            </w:pPr>
            <w:r w:rsidRPr="00B113E8">
              <w:rPr>
                <w:i/>
              </w:rPr>
              <w:lastRenderedPageBreak/>
              <w:t>Goal 3: Level Playing Field</w:t>
            </w:r>
          </w:p>
          <w:p w:rsidR="008C6521" w:rsidRPr="0021622E" w:rsidRDefault="008A5DC3" w:rsidP="00E4452D">
            <w:pPr>
              <w:pStyle w:val="NoSpacing"/>
              <w:spacing w:after="120"/>
            </w:pPr>
            <w:r w:rsidRPr="00B113E8">
              <w:t xml:space="preserve">Objective 1: A platform for electoral contestants to market their agendas created by the end of 2013 </w:t>
            </w:r>
          </w:p>
          <w:p w:rsidR="003918A2" w:rsidRPr="0021622E" w:rsidRDefault="003918A2" w:rsidP="00E4452D">
            <w:pPr>
              <w:pStyle w:val="NoSpacing"/>
              <w:spacing w:after="120"/>
            </w:pPr>
          </w:p>
          <w:p w:rsidR="008C6521" w:rsidRPr="0021622E" w:rsidRDefault="008A5DC3" w:rsidP="00E4452D">
            <w:pPr>
              <w:pStyle w:val="NoSpacing"/>
              <w:spacing w:after="120"/>
            </w:pPr>
            <w:r w:rsidRPr="00B113E8">
              <w:t>Objective 2: A fair campaign process conducted by May 2014</w:t>
            </w:r>
          </w:p>
          <w:p w:rsidR="003918A2" w:rsidRPr="0021622E" w:rsidRDefault="003918A2" w:rsidP="00E4452D">
            <w:pPr>
              <w:pStyle w:val="NoSpacing"/>
              <w:spacing w:after="120"/>
            </w:pPr>
          </w:p>
          <w:p w:rsidR="00FA5941" w:rsidRPr="0021622E" w:rsidRDefault="00FA5941" w:rsidP="00E4452D">
            <w:pPr>
              <w:pStyle w:val="NoSpacing"/>
              <w:spacing w:after="120"/>
            </w:pPr>
          </w:p>
          <w:p w:rsidR="00FA5941" w:rsidRPr="0021622E" w:rsidRDefault="00A74A0D" w:rsidP="00E4452D">
            <w:pPr>
              <w:pStyle w:val="NoSpacing"/>
              <w:spacing w:after="120"/>
            </w:pPr>
            <w:r>
              <w:br/>
            </w:r>
          </w:p>
          <w:p w:rsidR="008C6521" w:rsidRPr="0021622E" w:rsidRDefault="008A5DC3" w:rsidP="00E4452D">
            <w:pPr>
              <w:pStyle w:val="NoSpacing"/>
              <w:spacing w:after="120"/>
            </w:pPr>
            <w:r w:rsidRPr="00B113E8">
              <w:t xml:space="preserve">Objective 3: Capacity of MEC to enforce laws and regulations strengthened by 2013 </w:t>
            </w:r>
          </w:p>
        </w:tc>
        <w:tc>
          <w:tcPr>
            <w:tcW w:w="1379" w:type="pct"/>
          </w:tcPr>
          <w:p w:rsidR="00C96E7A" w:rsidRPr="0021622E" w:rsidRDefault="00C96E7A" w:rsidP="00E4452D">
            <w:pPr>
              <w:pStyle w:val="NoSpacing"/>
              <w:spacing w:after="120"/>
            </w:pPr>
          </w:p>
          <w:p w:rsidR="00250F4B" w:rsidRPr="0021622E" w:rsidRDefault="008A5DC3" w:rsidP="00E4452D">
            <w:pPr>
              <w:pStyle w:val="NoSpacing"/>
              <w:spacing w:after="120"/>
            </w:pPr>
            <w:r w:rsidRPr="00B113E8">
              <w:t>Use and access to public media seem to favour the ruling party</w:t>
            </w:r>
          </w:p>
          <w:p w:rsidR="00FA5941" w:rsidRPr="0021622E" w:rsidRDefault="00A74A0D" w:rsidP="00E4452D">
            <w:pPr>
              <w:pStyle w:val="NoSpacing"/>
              <w:spacing w:after="120"/>
            </w:pPr>
            <w:r>
              <w:br/>
            </w:r>
          </w:p>
          <w:p w:rsidR="008C6521" w:rsidRPr="0021622E" w:rsidRDefault="008A5DC3" w:rsidP="00E4452D">
            <w:pPr>
              <w:pStyle w:val="NoSpacing"/>
              <w:spacing w:after="120"/>
            </w:pPr>
            <w:r w:rsidRPr="00B113E8">
              <w:t>MEC is perceived to have tried to act professionally in facilitating a fair campaign. But that the composition of MEC’s Board of Commissioners makes special treatment for some political parties and their candidates inevitable.</w:t>
            </w:r>
          </w:p>
          <w:p w:rsidR="00FA5941" w:rsidRPr="0021622E" w:rsidRDefault="00FA5941" w:rsidP="00E4452D">
            <w:pPr>
              <w:pStyle w:val="NoSpacing"/>
              <w:spacing w:after="120"/>
            </w:pPr>
          </w:p>
          <w:p w:rsidR="00FA5941" w:rsidRPr="0021622E" w:rsidRDefault="008A5DC3" w:rsidP="00FA5941">
            <w:pPr>
              <w:pStyle w:val="NoSpacing"/>
              <w:spacing w:after="120"/>
            </w:pPr>
            <w:r w:rsidRPr="00B113E8">
              <w:t xml:space="preserve">MEC is perceived as lacking legal and political independence and power to be able to stand by its own final decisions </w:t>
            </w:r>
          </w:p>
          <w:p w:rsidR="008C6521" w:rsidRPr="0021622E" w:rsidRDefault="008C6521" w:rsidP="00E4452D">
            <w:pPr>
              <w:pStyle w:val="NoSpacing"/>
              <w:spacing w:after="120"/>
            </w:pPr>
          </w:p>
        </w:tc>
        <w:tc>
          <w:tcPr>
            <w:tcW w:w="1379" w:type="pct"/>
          </w:tcPr>
          <w:p w:rsidR="005D595A" w:rsidRPr="0021622E" w:rsidRDefault="005D595A" w:rsidP="00E4452D">
            <w:pPr>
              <w:pStyle w:val="NoSpacing"/>
              <w:spacing w:after="120"/>
            </w:pPr>
          </w:p>
          <w:p w:rsidR="00FA5941" w:rsidRPr="0021622E" w:rsidRDefault="008A5DC3" w:rsidP="00E4452D">
            <w:pPr>
              <w:pStyle w:val="NoSpacing"/>
              <w:spacing w:after="120"/>
            </w:pPr>
            <w:r w:rsidRPr="00B113E8">
              <w:t>Stakeholder accept that rules need to be introduced to balance coverage in the government controlled media</w:t>
            </w:r>
          </w:p>
          <w:p w:rsidR="00FA5941" w:rsidRPr="0021622E" w:rsidRDefault="00FA5941" w:rsidP="00E4452D">
            <w:pPr>
              <w:pStyle w:val="NoSpacing"/>
              <w:spacing w:after="120"/>
            </w:pPr>
          </w:p>
          <w:p w:rsidR="008C6521" w:rsidRPr="0021622E" w:rsidRDefault="008A5DC3" w:rsidP="00E4452D">
            <w:pPr>
              <w:pStyle w:val="NoSpacing"/>
              <w:spacing w:after="120"/>
            </w:pPr>
            <w:r w:rsidRPr="00B113E8">
              <w:t>All political parties and their candidates accept that MEC should be a neutral player in the election process.</w:t>
            </w:r>
          </w:p>
          <w:p w:rsidR="004D4C52" w:rsidRPr="0021622E" w:rsidRDefault="004D4C52" w:rsidP="00E4452D">
            <w:pPr>
              <w:pStyle w:val="NoSpacing"/>
              <w:spacing w:after="120"/>
            </w:pPr>
          </w:p>
          <w:p w:rsidR="00FA5941" w:rsidRPr="0021622E" w:rsidRDefault="00FA5941" w:rsidP="00E4452D">
            <w:pPr>
              <w:pStyle w:val="NoSpacing"/>
              <w:spacing w:after="120"/>
              <w:rPr>
                <w:color w:val="FF0000"/>
              </w:rPr>
            </w:pPr>
          </w:p>
          <w:p w:rsidR="00FA5941" w:rsidRPr="0021622E" w:rsidRDefault="00FA5941" w:rsidP="00E4452D">
            <w:pPr>
              <w:pStyle w:val="NoSpacing"/>
              <w:spacing w:after="120"/>
              <w:rPr>
                <w:color w:val="FF0000"/>
              </w:rPr>
            </w:pPr>
          </w:p>
          <w:p w:rsidR="008C6521" w:rsidRPr="0021622E" w:rsidRDefault="008A5DC3" w:rsidP="00E4452D">
            <w:pPr>
              <w:pStyle w:val="NoSpacing"/>
              <w:spacing w:after="120"/>
            </w:pPr>
            <w:r w:rsidRPr="00B113E8">
              <w:t>Stakeholders agree to respect the electoral system, so that party politics do not interfere with the technical management of the electoral cycle</w:t>
            </w:r>
          </w:p>
        </w:tc>
        <w:tc>
          <w:tcPr>
            <w:tcW w:w="904" w:type="pct"/>
          </w:tcPr>
          <w:p w:rsidR="005D595A" w:rsidRPr="0021622E" w:rsidRDefault="005D595A" w:rsidP="00E4452D">
            <w:pPr>
              <w:pStyle w:val="NoSpacing"/>
              <w:spacing w:after="120"/>
            </w:pPr>
          </w:p>
          <w:p w:rsidR="008C6521" w:rsidRPr="0021622E" w:rsidRDefault="008A5DC3" w:rsidP="00E4452D">
            <w:pPr>
              <w:pStyle w:val="NoSpacing"/>
              <w:spacing w:after="120"/>
            </w:pPr>
            <w:r w:rsidRPr="00B113E8">
              <w:t>Political parties and independent candidates Electorate</w:t>
            </w:r>
          </w:p>
          <w:p w:rsidR="008C6521" w:rsidRPr="0021622E" w:rsidRDefault="008A5DC3" w:rsidP="00E4452D">
            <w:pPr>
              <w:pStyle w:val="NoSpacing"/>
              <w:spacing w:after="120"/>
            </w:pPr>
            <w:r w:rsidRPr="00B113E8">
              <w:t>Media</w:t>
            </w:r>
          </w:p>
          <w:p w:rsidR="008C6521" w:rsidRPr="0021622E" w:rsidRDefault="008A5DC3" w:rsidP="00E4452D">
            <w:pPr>
              <w:pStyle w:val="NoSpacing"/>
              <w:spacing w:after="120"/>
            </w:pPr>
            <w:r w:rsidRPr="00B113E8">
              <w:t>CSOs</w:t>
            </w:r>
          </w:p>
          <w:p w:rsidR="008C6521" w:rsidRPr="0021622E" w:rsidRDefault="008A5DC3" w:rsidP="00E4452D">
            <w:pPr>
              <w:pStyle w:val="NoSpacing"/>
              <w:spacing w:after="120"/>
            </w:pPr>
            <w:r w:rsidRPr="00B113E8">
              <w:t>District Offices</w:t>
            </w:r>
          </w:p>
          <w:p w:rsidR="008C6521" w:rsidRPr="0021622E" w:rsidRDefault="008A5DC3" w:rsidP="00E4452D">
            <w:pPr>
              <w:pStyle w:val="NoSpacing"/>
              <w:spacing w:after="120"/>
            </w:pPr>
            <w:r w:rsidRPr="00B113E8">
              <w:t>Law Commission</w:t>
            </w:r>
          </w:p>
          <w:p w:rsidR="008C6521" w:rsidRPr="0021622E" w:rsidRDefault="008A5DC3" w:rsidP="00E4452D">
            <w:pPr>
              <w:pStyle w:val="NoSpacing"/>
              <w:spacing w:after="120"/>
            </w:pPr>
            <w:r w:rsidRPr="00B113E8">
              <w:t>Parliament</w:t>
            </w:r>
          </w:p>
          <w:p w:rsidR="008C6521" w:rsidRPr="0021622E" w:rsidRDefault="008A5DC3" w:rsidP="00E4452D">
            <w:pPr>
              <w:pStyle w:val="NoSpacing"/>
              <w:spacing w:after="120"/>
            </w:pPr>
            <w:r w:rsidRPr="00B113E8">
              <w:t>Ministry of Justice and Constitutional Affairs</w:t>
            </w:r>
          </w:p>
          <w:p w:rsidR="008C6521" w:rsidRPr="0021622E" w:rsidRDefault="008A5DC3" w:rsidP="00E4452D">
            <w:pPr>
              <w:pStyle w:val="NoSpacing"/>
              <w:spacing w:after="120"/>
            </w:pPr>
            <w:r w:rsidRPr="00B113E8">
              <w:t>Development Partners</w:t>
            </w:r>
          </w:p>
          <w:p w:rsidR="008C6521" w:rsidRPr="0021622E" w:rsidRDefault="008A5DC3" w:rsidP="00E4452D">
            <w:pPr>
              <w:pStyle w:val="NoSpacing"/>
              <w:spacing w:after="120"/>
            </w:pPr>
            <w:r w:rsidRPr="00B113E8">
              <w:t>Religious Bodies</w:t>
            </w:r>
          </w:p>
          <w:p w:rsidR="004D4C52" w:rsidRPr="0021622E" w:rsidRDefault="004D4C52" w:rsidP="00E4452D">
            <w:pPr>
              <w:pStyle w:val="NoSpacing"/>
              <w:spacing w:after="120"/>
            </w:pPr>
          </w:p>
        </w:tc>
      </w:tr>
      <w:tr w:rsidR="008C6521" w:rsidRPr="0021622E" w:rsidTr="008C6521">
        <w:tc>
          <w:tcPr>
            <w:tcW w:w="1338" w:type="pct"/>
          </w:tcPr>
          <w:p w:rsidR="008C6521" w:rsidRPr="0021622E" w:rsidRDefault="008A5DC3" w:rsidP="00E4452D">
            <w:pPr>
              <w:pStyle w:val="NoSpacing"/>
              <w:spacing w:after="120"/>
              <w:rPr>
                <w:i/>
              </w:rPr>
            </w:pPr>
            <w:r w:rsidRPr="00B113E8">
              <w:rPr>
                <w:i/>
              </w:rPr>
              <w:t xml:space="preserve">Goal 4: Stakeholder Relationships </w:t>
            </w:r>
          </w:p>
          <w:p w:rsidR="008C6521" w:rsidRPr="0021622E" w:rsidRDefault="008A5DC3" w:rsidP="00E4452D">
            <w:pPr>
              <w:pStyle w:val="NoSpacing"/>
              <w:spacing w:after="120"/>
            </w:pPr>
            <w:r w:rsidRPr="00B113E8">
              <w:t>Objective 1: Communication improved, professionalized and rigorously implemented by September 2013</w:t>
            </w:r>
          </w:p>
          <w:p w:rsidR="003918A2" w:rsidRDefault="003918A2" w:rsidP="00E4452D">
            <w:pPr>
              <w:pStyle w:val="NoSpacing"/>
              <w:spacing w:after="120"/>
            </w:pPr>
          </w:p>
          <w:p w:rsidR="00A74A0D" w:rsidRDefault="00A74A0D" w:rsidP="00E4452D">
            <w:pPr>
              <w:pStyle w:val="NoSpacing"/>
              <w:spacing w:after="120"/>
            </w:pPr>
          </w:p>
          <w:p w:rsidR="00A74A0D" w:rsidRDefault="00A74A0D" w:rsidP="00E4452D">
            <w:pPr>
              <w:pStyle w:val="NoSpacing"/>
              <w:spacing w:after="120"/>
            </w:pPr>
          </w:p>
          <w:p w:rsidR="00A74A0D" w:rsidRPr="0021622E" w:rsidRDefault="00A74A0D" w:rsidP="00E4452D">
            <w:pPr>
              <w:pStyle w:val="NoSpacing"/>
              <w:spacing w:after="120"/>
            </w:pPr>
          </w:p>
          <w:p w:rsidR="008C6521" w:rsidRPr="0021622E" w:rsidRDefault="008A5DC3" w:rsidP="00E4452D">
            <w:pPr>
              <w:pStyle w:val="NoSpacing"/>
              <w:spacing w:after="120"/>
            </w:pPr>
            <w:r w:rsidRPr="00B113E8">
              <w:t>Objective 2: Interaction and communication with stakeholders improved throughout the electoral cycle by the end of 2016</w:t>
            </w:r>
          </w:p>
          <w:p w:rsidR="007D6DC7" w:rsidRPr="0021622E" w:rsidRDefault="007D6DC7" w:rsidP="00E4452D">
            <w:pPr>
              <w:pStyle w:val="NoSpacing"/>
              <w:spacing w:after="120"/>
            </w:pPr>
          </w:p>
          <w:p w:rsidR="008C6521" w:rsidRPr="0021622E" w:rsidRDefault="008A5DC3" w:rsidP="00E4452D">
            <w:pPr>
              <w:pStyle w:val="NoSpacing"/>
              <w:spacing w:after="120"/>
            </w:pPr>
            <w:r w:rsidRPr="00B113E8">
              <w:t xml:space="preserve">Objective 3: Electoral services offered on demand and on a cost recovery basis to those stakeholders in need </w:t>
            </w:r>
          </w:p>
          <w:p w:rsidR="003918A2" w:rsidRPr="0021622E" w:rsidRDefault="003918A2" w:rsidP="00E4452D">
            <w:pPr>
              <w:pStyle w:val="NoSpacing"/>
              <w:spacing w:after="120"/>
            </w:pPr>
          </w:p>
        </w:tc>
        <w:tc>
          <w:tcPr>
            <w:tcW w:w="1379" w:type="pct"/>
          </w:tcPr>
          <w:p w:rsidR="005D595A" w:rsidRPr="0021622E" w:rsidRDefault="005D595A" w:rsidP="00E4452D">
            <w:pPr>
              <w:pStyle w:val="NoSpacing"/>
              <w:spacing w:after="120"/>
            </w:pPr>
          </w:p>
          <w:p w:rsidR="008C6521" w:rsidRPr="0021622E" w:rsidRDefault="008A5DC3" w:rsidP="00E4452D">
            <w:pPr>
              <w:pStyle w:val="NoSpacing"/>
              <w:spacing w:after="120"/>
            </w:pPr>
            <w:r w:rsidRPr="00B113E8">
              <w:t xml:space="preserve">MEC is perceived to have successfully maintained effective stakeholder communications throughout, albeit that MEC’s communication sometimes appeared uncoordinated with different commissioners </w:t>
            </w:r>
            <w:r w:rsidRPr="00B113E8">
              <w:lastRenderedPageBreak/>
              <w:t>giving different answers to the same question.</w:t>
            </w:r>
          </w:p>
          <w:p w:rsidR="007D6DC7" w:rsidRPr="0021622E" w:rsidRDefault="007D6DC7" w:rsidP="00E4452D">
            <w:pPr>
              <w:pStyle w:val="NoSpacing"/>
              <w:spacing w:after="120"/>
            </w:pPr>
          </w:p>
          <w:p w:rsidR="007D6DC7" w:rsidRPr="0021622E" w:rsidRDefault="008A5DC3" w:rsidP="007D6DC7">
            <w:pPr>
              <w:pStyle w:val="NoSpacing"/>
              <w:spacing w:after="120"/>
            </w:pPr>
            <w:r w:rsidRPr="00B113E8">
              <w:t>On occasion mixed messages are communicated to external stakeholders from MEC management and sometimes staff</w:t>
            </w:r>
          </w:p>
          <w:p w:rsidR="007D6DC7" w:rsidRPr="0021622E" w:rsidRDefault="007D6DC7" w:rsidP="00E4452D">
            <w:pPr>
              <w:pStyle w:val="NoSpacing"/>
              <w:spacing w:after="120"/>
            </w:pPr>
          </w:p>
          <w:p w:rsidR="00892081" w:rsidRPr="0021622E" w:rsidRDefault="00892081" w:rsidP="00E4452D">
            <w:pPr>
              <w:pStyle w:val="NoSpacing"/>
              <w:spacing w:after="120"/>
            </w:pPr>
          </w:p>
          <w:p w:rsidR="008C6521" w:rsidRPr="0021622E" w:rsidRDefault="008C6521" w:rsidP="00C124D7">
            <w:pPr>
              <w:pStyle w:val="NoSpacing"/>
              <w:spacing w:after="120"/>
            </w:pPr>
          </w:p>
        </w:tc>
        <w:tc>
          <w:tcPr>
            <w:tcW w:w="1379" w:type="pct"/>
          </w:tcPr>
          <w:p w:rsidR="005D595A" w:rsidRPr="0021622E" w:rsidRDefault="005D595A" w:rsidP="00E4452D">
            <w:pPr>
              <w:pStyle w:val="NoSpacing"/>
              <w:spacing w:after="120"/>
              <w:rPr>
                <w:color w:val="FF0000"/>
              </w:rPr>
            </w:pPr>
          </w:p>
          <w:p w:rsidR="008C6521" w:rsidRPr="0021622E" w:rsidRDefault="008A5DC3" w:rsidP="00E4452D">
            <w:pPr>
              <w:pStyle w:val="NoSpacing"/>
              <w:spacing w:after="120"/>
            </w:pPr>
            <w:r w:rsidRPr="00B113E8">
              <w:t>(MEC sustains its communication practices with stakeholders and implements the communication strategy, the communications policy and the CVE plan)</w:t>
            </w:r>
          </w:p>
          <w:p w:rsidR="00A73A65" w:rsidRPr="0021622E" w:rsidRDefault="00A73A65" w:rsidP="00E4452D">
            <w:pPr>
              <w:pStyle w:val="NoSpacing"/>
              <w:spacing w:after="120"/>
              <w:rPr>
                <w:color w:val="FF0000"/>
              </w:rPr>
            </w:pPr>
          </w:p>
          <w:p w:rsidR="00AF0F3A" w:rsidRPr="0021622E" w:rsidRDefault="00AF0F3A" w:rsidP="00E4452D">
            <w:pPr>
              <w:pStyle w:val="NoSpacing"/>
              <w:spacing w:after="120"/>
            </w:pPr>
          </w:p>
          <w:p w:rsidR="00AF0F3A" w:rsidRPr="0021622E" w:rsidRDefault="00AF0F3A" w:rsidP="00E4452D">
            <w:pPr>
              <w:pStyle w:val="NoSpacing"/>
              <w:spacing w:after="120"/>
            </w:pPr>
          </w:p>
          <w:p w:rsidR="00AF0F3A" w:rsidRPr="0021622E" w:rsidRDefault="00AF0F3A" w:rsidP="00E4452D">
            <w:pPr>
              <w:pStyle w:val="NoSpacing"/>
              <w:spacing w:after="120"/>
            </w:pPr>
          </w:p>
          <w:p w:rsidR="00AF0F3A" w:rsidRPr="0021622E" w:rsidRDefault="00AF0F3A" w:rsidP="00E4452D">
            <w:pPr>
              <w:pStyle w:val="NoSpacing"/>
              <w:spacing w:after="120"/>
            </w:pPr>
          </w:p>
          <w:p w:rsidR="00AF0F3A" w:rsidRPr="0021622E" w:rsidRDefault="00AF0F3A" w:rsidP="00E4452D">
            <w:pPr>
              <w:pStyle w:val="NoSpacing"/>
              <w:spacing w:after="120"/>
            </w:pPr>
          </w:p>
          <w:p w:rsidR="00892081" w:rsidRPr="0021622E" w:rsidRDefault="00892081" w:rsidP="00E4452D">
            <w:pPr>
              <w:pStyle w:val="NoSpacing"/>
              <w:spacing w:after="120"/>
            </w:pPr>
          </w:p>
          <w:p w:rsidR="008C6521" w:rsidRPr="0021622E" w:rsidRDefault="005B38E9" w:rsidP="00E4452D">
            <w:pPr>
              <w:pStyle w:val="NoSpacing"/>
              <w:spacing w:after="120"/>
            </w:pPr>
            <w:r>
              <w:t xml:space="preserve">Organisations </w:t>
            </w:r>
            <w:r w:rsidR="008A5DC3" w:rsidRPr="00B113E8">
              <w:t>demand the services of MEC</w:t>
            </w:r>
          </w:p>
        </w:tc>
        <w:tc>
          <w:tcPr>
            <w:tcW w:w="904" w:type="pct"/>
          </w:tcPr>
          <w:p w:rsidR="005D595A" w:rsidRPr="0021622E" w:rsidRDefault="005D595A" w:rsidP="00E4452D">
            <w:pPr>
              <w:pStyle w:val="NoSpacing"/>
              <w:spacing w:after="120"/>
            </w:pPr>
          </w:p>
          <w:p w:rsidR="008C6521" w:rsidRPr="0021622E" w:rsidRDefault="008A5DC3" w:rsidP="00E4452D">
            <w:pPr>
              <w:pStyle w:val="NoSpacing"/>
              <w:spacing w:after="120"/>
            </w:pPr>
            <w:r w:rsidRPr="00B113E8">
              <w:t>Electorate</w:t>
            </w:r>
          </w:p>
          <w:p w:rsidR="008C6521" w:rsidRPr="0021622E" w:rsidRDefault="008A5DC3" w:rsidP="00E4452D">
            <w:pPr>
              <w:pStyle w:val="NoSpacing"/>
              <w:spacing w:after="120"/>
            </w:pPr>
            <w:r w:rsidRPr="00B113E8">
              <w:t>Media</w:t>
            </w:r>
          </w:p>
          <w:p w:rsidR="008C6521" w:rsidRPr="0021622E" w:rsidRDefault="008A5DC3" w:rsidP="00E4452D">
            <w:pPr>
              <w:pStyle w:val="NoSpacing"/>
              <w:spacing w:after="120"/>
            </w:pPr>
            <w:r w:rsidRPr="00B113E8">
              <w:t>CSOs</w:t>
            </w:r>
          </w:p>
          <w:p w:rsidR="008C6521" w:rsidRPr="0021622E" w:rsidRDefault="008A5DC3" w:rsidP="00E4452D">
            <w:pPr>
              <w:pStyle w:val="NoSpacing"/>
              <w:spacing w:after="120"/>
            </w:pPr>
            <w:r w:rsidRPr="00B113E8">
              <w:lastRenderedPageBreak/>
              <w:t>Law Commission</w:t>
            </w:r>
          </w:p>
          <w:p w:rsidR="008C6521" w:rsidRPr="0021622E" w:rsidRDefault="008A5DC3" w:rsidP="00E4452D">
            <w:pPr>
              <w:pStyle w:val="NoSpacing"/>
              <w:spacing w:after="120"/>
            </w:pPr>
            <w:r w:rsidRPr="00B113E8">
              <w:t>Parliament</w:t>
            </w:r>
          </w:p>
          <w:p w:rsidR="008C6521" w:rsidRPr="0021622E" w:rsidRDefault="008A5DC3" w:rsidP="00E4452D">
            <w:pPr>
              <w:pStyle w:val="NoSpacing"/>
              <w:spacing w:after="120"/>
            </w:pPr>
            <w:r w:rsidRPr="00B113E8">
              <w:t>Ministry of Justice and Constitutional Affairs</w:t>
            </w:r>
          </w:p>
          <w:p w:rsidR="008C6521" w:rsidRPr="0021622E" w:rsidRDefault="008A5DC3" w:rsidP="00E4452D">
            <w:pPr>
              <w:pStyle w:val="NoSpacing"/>
              <w:spacing w:after="120"/>
            </w:pPr>
            <w:r w:rsidRPr="00B113E8">
              <w:t>Development Partners</w:t>
            </w:r>
          </w:p>
          <w:p w:rsidR="008C6521" w:rsidRPr="0021622E" w:rsidRDefault="008A5DC3" w:rsidP="00E4452D">
            <w:pPr>
              <w:pStyle w:val="NoSpacing"/>
              <w:spacing w:after="120"/>
            </w:pPr>
            <w:r w:rsidRPr="00B113E8">
              <w:t>Religious Bodies</w:t>
            </w:r>
          </w:p>
          <w:p w:rsidR="008C6521" w:rsidRDefault="008A5DC3" w:rsidP="00E4452D">
            <w:pPr>
              <w:pStyle w:val="NoSpacing"/>
              <w:spacing w:after="120"/>
            </w:pPr>
            <w:r w:rsidRPr="00B113E8">
              <w:t>Political parties and independent candidates</w:t>
            </w:r>
          </w:p>
          <w:p w:rsidR="005B38E9" w:rsidRPr="0021622E" w:rsidRDefault="005B38E9" w:rsidP="00E4452D">
            <w:pPr>
              <w:pStyle w:val="NoSpacing"/>
              <w:spacing w:after="120"/>
            </w:pPr>
            <w:r>
              <w:t>Organisations that need electoral services</w:t>
            </w:r>
          </w:p>
        </w:tc>
      </w:tr>
      <w:tr w:rsidR="008C6521" w:rsidRPr="0021622E" w:rsidTr="008C6521">
        <w:tc>
          <w:tcPr>
            <w:tcW w:w="1338" w:type="pct"/>
          </w:tcPr>
          <w:p w:rsidR="008C6521" w:rsidRPr="0021622E" w:rsidRDefault="008A5DC3" w:rsidP="00E4452D">
            <w:pPr>
              <w:pStyle w:val="NoSpacing"/>
              <w:spacing w:after="120"/>
              <w:rPr>
                <w:i/>
              </w:rPr>
            </w:pPr>
            <w:r w:rsidRPr="00B113E8">
              <w:rPr>
                <w:i/>
              </w:rPr>
              <w:lastRenderedPageBreak/>
              <w:t>Goal 5: Election Observation and Election Monitoring</w:t>
            </w:r>
          </w:p>
          <w:p w:rsidR="008C6521" w:rsidRPr="0021622E" w:rsidRDefault="008A5DC3" w:rsidP="00E4452D">
            <w:pPr>
              <w:pStyle w:val="NoSpacing"/>
              <w:spacing w:after="120"/>
            </w:pPr>
            <w:r w:rsidRPr="00B113E8">
              <w:t xml:space="preserve">Objective 1: Election observation / monitoring systematically and comprehensively conducted by end of 2014 </w:t>
            </w:r>
          </w:p>
        </w:tc>
        <w:tc>
          <w:tcPr>
            <w:tcW w:w="1379" w:type="pct"/>
          </w:tcPr>
          <w:p w:rsidR="00C70B63" w:rsidRPr="0021622E" w:rsidRDefault="00A74A0D" w:rsidP="00E4452D">
            <w:pPr>
              <w:pStyle w:val="NoSpacing"/>
              <w:spacing w:after="120"/>
            </w:pPr>
            <w:r>
              <w:br/>
            </w:r>
          </w:p>
          <w:p w:rsidR="008C6521" w:rsidRPr="0021622E" w:rsidRDefault="008A5DC3" w:rsidP="00E4452D">
            <w:pPr>
              <w:pStyle w:val="NoSpacing"/>
              <w:spacing w:after="120"/>
            </w:pPr>
            <w:r w:rsidRPr="00B113E8">
              <w:t>Observer mission are at liberty to apply varying principles and practices in their work.</w:t>
            </w:r>
          </w:p>
          <w:p w:rsidR="00892081" w:rsidRPr="0021622E" w:rsidRDefault="00892081" w:rsidP="00E4452D">
            <w:pPr>
              <w:pStyle w:val="NoSpacing"/>
              <w:spacing w:after="120"/>
            </w:pPr>
          </w:p>
          <w:p w:rsidR="008C6521" w:rsidRPr="0021622E" w:rsidRDefault="008A5DC3" w:rsidP="00E4452D">
            <w:pPr>
              <w:pStyle w:val="NoSpacing"/>
              <w:spacing w:after="120"/>
            </w:pPr>
            <w:r w:rsidRPr="00B113E8">
              <w:t xml:space="preserve">Some political stakeholders not fully made aware of the number and origin of observer missions that participate in a specific election </w:t>
            </w:r>
          </w:p>
          <w:p w:rsidR="008C6521" w:rsidRPr="0021622E" w:rsidRDefault="008C6521" w:rsidP="00E4452D">
            <w:pPr>
              <w:pStyle w:val="NoSpacing"/>
              <w:spacing w:after="120"/>
            </w:pPr>
          </w:p>
        </w:tc>
        <w:tc>
          <w:tcPr>
            <w:tcW w:w="1379" w:type="pct"/>
          </w:tcPr>
          <w:p w:rsidR="00C70B63" w:rsidRPr="0021622E" w:rsidRDefault="00A74A0D" w:rsidP="00E4452D">
            <w:pPr>
              <w:pStyle w:val="NoSpacing"/>
              <w:spacing w:after="120"/>
            </w:pPr>
            <w:r>
              <w:rPr>
                <w:color w:val="FF0000"/>
              </w:rPr>
              <w:br/>
            </w:r>
          </w:p>
          <w:p w:rsidR="008C6521" w:rsidRPr="0021622E" w:rsidRDefault="008A5DC3" w:rsidP="00E4452D">
            <w:pPr>
              <w:pStyle w:val="NoSpacing"/>
              <w:spacing w:after="120"/>
            </w:pPr>
            <w:r w:rsidRPr="00B113E8">
              <w:t>Local and International observer missions are m</w:t>
            </w:r>
            <w:r w:rsidR="005B38E9">
              <w:t>ade aware of the dos and don’ts</w:t>
            </w:r>
          </w:p>
          <w:p w:rsidR="00A73A65" w:rsidRPr="0021622E" w:rsidRDefault="00A73A65" w:rsidP="00E4452D">
            <w:pPr>
              <w:pStyle w:val="NoSpacing"/>
              <w:spacing w:after="120"/>
              <w:rPr>
                <w:color w:val="FF0000"/>
              </w:rPr>
            </w:pPr>
          </w:p>
          <w:p w:rsidR="008C6521" w:rsidRPr="0021622E" w:rsidRDefault="008A5DC3" w:rsidP="00892081">
            <w:pPr>
              <w:pStyle w:val="NoSpacing"/>
              <w:spacing w:after="120"/>
            </w:pPr>
            <w:r w:rsidRPr="00B113E8">
              <w:t>Stakeholders accept the presence and the role of the local and International observer missions</w:t>
            </w:r>
          </w:p>
        </w:tc>
        <w:tc>
          <w:tcPr>
            <w:tcW w:w="904" w:type="pct"/>
          </w:tcPr>
          <w:p w:rsidR="00A74A0D" w:rsidRDefault="00A74A0D" w:rsidP="00E4452D">
            <w:pPr>
              <w:pStyle w:val="NoSpacing"/>
              <w:spacing w:after="120"/>
            </w:pPr>
            <w:r>
              <w:br/>
            </w:r>
          </w:p>
          <w:p w:rsidR="008C6521" w:rsidRPr="0021622E" w:rsidRDefault="008A5DC3" w:rsidP="00E4452D">
            <w:pPr>
              <w:pStyle w:val="NoSpacing"/>
              <w:spacing w:after="120"/>
            </w:pPr>
            <w:r w:rsidRPr="00B113E8">
              <w:t>Observer mission teams</w:t>
            </w:r>
          </w:p>
          <w:p w:rsidR="008C6521" w:rsidRPr="0021622E" w:rsidRDefault="008A5DC3" w:rsidP="00E4452D">
            <w:pPr>
              <w:pStyle w:val="NoSpacing"/>
              <w:spacing w:after="120"/>
            </w:pPr>
            <w:r w:rsidRPr="00B113E8">
              <w:t>Electorate</w:t>
            </w:r>
          </w:p>
          <w:p w:rsidR="008C6521" w:rsidRPr="0021622E" w:rsidRDefault="008A5DC3" w:rsidP="00E4452D">
            <w:pPr>
              <w:pStyle w:val="NoSpacing"/>
              <w:spacing w:after="120"/>
            </w:pPr>
            <w:r w:rsidRPr="00B113E8">
              <w:t>Media</w:t>
            </w:r>
          </w:p>
          <w:p w:rsidR="008C6521" w:rsidRPr="0021622E" w:rsidRDefault="008A5DC3" w:rsidP="00E4452D">
            <w:pPr>
              <w:pStyle w:val="NoSpacing"/>
              <w:spacing w:after="120"/>
            </w:pPr>
            <w:r w:rsidRPr="00B113E8">
              <w:t>CSOs</w:t>
            </w:r>
          </w:p>
          <w:p w:rsidR="008C6521" w:rsidRPr="0021622E" w:rsidRDefault="008A5DC3" w:rsidP="00E4452D">
            <w:pPr>
              <w:pStyle w:val="NoSpacing"/>
              <w:spacing w:after="120"/>
            </w:pPr>
            <w:r w:rsidRPr="00B113E8">
              <w:t>Development Partners</w:t>
            </w:r>
          </w:p>
          <w:p w:rsidR="008C6521" w:rsidRPr="0021622E" w:rsidRDefault="008A5DC3" w:rsidP="00E4452D">
            <w:pPr>
              <w:pStyle w:val="NoSpacing"/>
              <w:spacing w:after="120"/>
            </w:pPr>
            <w:r w:rsidRPr="00B113E8">
              <w:t>Religious Bodies</w:t>
            </w:r>
          </w:p>
          <w:p w:rsidR="004D4C52" w:rsidRPr="0021622E" w:rsidRDefault="008A5DC3" w:rsidP="00E4452D">
            <w:pPr>
              <w:pStyle w:val="NoSpacing"/>
              <w:spacing w:after="120"/>
            </w:pPr>
            <w:r w:rsidRPr="00B113E8">
              <w:t xml:space="preserve">Political parties and independent candidates </w:t>
            </w:r>
          </w:p>
          <w:p w:rsidR="00C96E7A" w:rsidRDefault="00C96E7A" w:rsidP="00E4452D">
            <w:pPr>
              <w:pStyle w:val="NoSpacing"/>
              <w:spacing w:after="120"/>
            </w:pPr>
          </w:p>
          <w:p w:rsidR="00885EB7" w:rsidRPr="0021622E" w:rsidRDefault="00885EB7" w:rsidP="00E4452D">
            <w:pPr>
              <w:pStyle w:val="NoSpacing"/>
              <w:spacing w:after="120"/>
            </w:pPr>
          </w:p>
        </w:tc>
      </w:tr>
      <w:tr w:rsidR="008C6521" w:rsidRPr="0021622E" w:rsidTr="008C6521">
        <w:tc>
          <w:tcPr>
            <w:tcW w:w="5000" w:type="pct"/>
            <w:gridSpan w:val="4"/>
          </w:tcPr>
          <w:p w:rsidR="008C6521" w:rsidRPr="0021622E" w:rsidRDefault="008A5DC3" w:rsidP="00E4452D">
            <w:pPr>
              <w:pStyle w:val="NoSpacing"/>
              <w:spacing w:after="120"/>
            </w:pPr>
            <w:r w:rsidRPr="00247734">
              <w:rPr>
                <w:b/>
              </w:rPr>
              <w:lastRenderedPageBreak/>
              <w:t>Pillar 2: Malawi Electoral Commission as an organisation</w:t>
            </w:r>
          </w:p>
        </w:tc>
      </w:tr>
      <w:tr w:rsidR="008C6521" w:rsidRPr="0021622E" w:rsidTr="008C6521">
        <w:tc>
          <w:tcPr>
            <w:tcW w:w="1338" w:type="pct"/>
          </w:tcPr>
          <w:p w:rsidR="008C6521" w:rsidRPr="0021622E" w:rsidRDefault="008A5DC3" w:rsidP="00E4452D">
            <w:pPr>
              <w:pStyle w:val="NoSpacing"/>
              <w:spacing w:after="120"/>
              <w:rPr>
                <w:i/>
              </w:rPr>
            </w:pPr>
            <w:r w:rsidRPr="00247734">
              <w:rPr>
                <w:i/>
              </w:rPr>
              <w:t>Goal 1: Organizational Culture</w:t>
            </w:r>
          </w:p>
          <w:p w:rsidR="008C6521" w:rsidRPr="0021622E" w:rsidRDefault="008A5DC3" w:rsidP="00E4452D">
            <w:pPr>
              <w:pStyle w:val="NoSpacing"/>
              <w:spacing w:after="120"/>
            </w:pPr>
            <w:r w:rsidRPr="00247734">
              <w:t>Objective 1: Trust and good working relationship between Commissioners and Staff established by ﬁrst quarter 2013 and corporate identity strengthened by end 2013</w:t>
            </w:r>
          </w:p>
          <w:p w:rsidR="00C96E7A" w:rsidRPr="0021622E" w:rsidRDefault="00C96E7A" w:rsidP="00E4452D">
            <w:pPr>
              <w:pStyle w:val="NoSpacing"/>
              <w:spacing w:after="120"/>
            </w:pPr>
          </w:p>
          <w:p w:rsidR="008C6521" w:rsidRPr="0021622E" w:rsidRDefault="008A5DC3" w:rsidP="00E4452D">
            <w:pPr>
              <w:pStyle w:val="NoSpacing"/>
              <w:spacing w:after="120"/>
              <w:rPr>
                <w:rFonts w:eastAsia="MS Gothic"/>
                <w:color w:val="F79646" w:themeColor="accent6"/>
              </w:rPr>
            </w:pPr>
            <w:r w:rsidRPr="00247734">
              <w:t>Objective 2: Efficiency in decision-making procedures, implementation, and follow up strengthened by 2013 and principles of corporate governance clariﬁed and entrenched by 2014.</w:t>
            </w:r>
          </w:p>
          <w:p w:rsidR="00C96E7A" w:rsidRPr="0021622E" w:rsidRDefault="00C96E7A" w:rsidP="00E4452D">
            <w:pPr>
              <w:pStyle w:val="NoSpacing"/>
              <w:spacing w:after="120"/>
              <w:rPr>
                <w:rFonts w:eastAsia="MS Mincho"/>
                <w:color w:val="000000"/>
              </w:rPr>
            </w:pPr>
          </w:p>
          <w:p w:rsidR="008C6521" w:rsidRPr="0021622E" w:rsidRDefault="008A5DC3" w:rsidP="00E4452D">
            <w:pPr>
              <w:pStyle w:val="NoSpacing"/>
              <w:spacing w:after="120"/>
              <w:rPr>
                <w:rFonts w:eastAsia="MS Mincho"/>
                <w:color w:val="000000"/>
              </w:rPr>
            </w:pPr>
            <w:r w:rsidRPr="00247734">
              <w:rPr>
                <w:rFonts w:eastAsia="MS Mincho"/>
                <w:color w:val="000000"/>
              </w:rPr>
              <w:t>Objective 3: Efﬁciency and cost-effectiveness is increased through appropriate IT-infrastructure and training by 2014</w:t>
            </w:r>
          </w:p>
          <w:p w:rsidR="00C96E7A" w:rsidRPr="0021622E" w:rsidRDefault="00C96E7A" w:rsidP="00E4452D">
            <w:pPr>
              <w:pStyle w:val="NoSpacing"/>
              <w:spacing w:after="120"/>
              <w:rPr>
                <w:rFonts w:eastAsia="MS Mincho"/>
                <w:color w:val="000000"/>
              </w:rPr>
            </w:pPr>
          </w:p>
          <w:p w:rsidR="008C6521" w:rsidRPr="0021622E" w:rsidRDefault="008A5DC3" w:rsidP="00E4452D">
            <w:pPr>
              <w:pStyle w:val="NoSpacing"/>
              <w:spacing w:after="120"/>
              <w:rPr>
                <w:rFonts w:eastAsia="MS Mincho"/>
                <w:color w:val="000000"/>
              </w:rPr>
            </w:pPr>
            <w:r w:rsidRPr="00247734">
              <w:rPr>
                <w:rFonts w:eastAsia="MS Mincho"/>
                <w:color w:val="000000"/>
              </w:rPr>
              <w:t>Objective 4: Responsiveness to stakeholders strengthened by 2014</w:t>
            </w:r>
          </w:p>
          <w:p w:rsidR="001E5012" w:rsidRPr="0021622E" w:rsidRDefault="001E5012" w:rsidP="00E4452D">
            <w:pPr>
              <w:pStyle w:val="NoSpacing"/>
              <w:spacing w:after="120"/>
              <w:rPr>
                <w:rFonts w:eastAsia="MS Mincho"/>
                <w:color w:val="000000"/>
              </w:rPr>
            </w:pPr>
          </w:p>
        </w:tc>
        <w:tc>
          <w:tcPr>
            <w:tcW w:w="1379" w:type="pct"/>
          </w:tcPr>
          <w:p w:rsidR="005D595A" w:rsidRPr="0021622E" w:rsidRDefault="005D595A" w:rsidP="00E4452D">
            <w:pPr>
              <w:pStyle w:val="NoSpacing"/>
              <w:spacing w:after="120"/>
            </w:pPr>
          </w:p>
          <w:p w:rsidR="00BE3B4C" w:rsidRPr="0021622E" w:rsidRDefault="008A5DC3" w:rsidP="00E4452D">
            <w:pPr>
              <w:pStyle w:val="NoSpacing"/>
              <w:spacing w:after="120"/>
            </w:pPr>
            <w:r w:rsidRPr="00247734">
              <w:t>Communication between Commissioners and Management at the MEC Secretariat is perceived to be adequate however communication between MEC Management and Staff is generally top-down</w:t>
            </w:r>
          </w:p>
          <w:p w:rsidR="00BE3B4C" w:rsidRPr="0021622E" w:rsidRDefault="00BE3B4C" w:rsidP="00E4452D">
            <w:pPr>
              <w:pStyle w:val="NoSpacing"/>
              <w:spacing w:after="120"/>
            </w:pPr>
          </w:p>
          <w:p w:rsidR="008C6521" w:rsidRPr="0021622E" w:rsidRDefault="008A5DC3" w:rsidP="00E4452D">
            <w:pPr>
              <w:pStyle w:val="NoSpacing"/>
              <w:spacing w:after="120"/>
            </w:pPr>
            <w:r w:rsidRPr="00247734">
              <w:t>Perceived absence of forums where key policies and messages can be communicated to Staff</w:t>
            </w:r>
          </w:p>
          <w:p w:rsidR="00C124D7" w:rsidRPr="0021622E" w:rsidRDefault="00C124D7" w:rsidP="00E4452D">
            <w:pPr>
              <w:pStyle w:val="NoSpacing"/>
              <w:spacing w:after="120"/>
            </w:pPr>
          </w:p>
          <w:p w:rsidR="00AF3982" w:rsidRPr="0021622E" w:rsidRDefault="00AF3982" w:rsidP="00E4452D">
            <w:pPr>
              <w:pStyle w:val="NoSpacing"/>
              <w:spacing w:after="120"/>
            </w:pPr>
          </w:p>
          <w:p w:rsidR="008C6521" w:rsidRPr="0021622E" w:rsidRDefault="008A5DC3" w:rsidP="00E4452D">
            <w:pPr>
              <w:pStyle w:val="NoSpacing"/>
              <w:spacing w:after="120"/>
            </w:pPr>
            <w:r w:rsidRPr="00247734">
              <w:t>Delayed and sometimes absence of communication to MEC Headquarters from District Offices due to lack of necessary equipment.</w:t>
            </w:r>
          </w:p>
        </w:tc>
        <w:tc>
          <w:tcPr>
            <w:tcW w:w="1379" w:type="pct"/>
          </w:tcPr>
          <w:p w:rsidR="005D595A" w:rsidRPr="0021622E" w:rsidRDefault="005D595A" w:rsidP="00E4452D">
            <w:pPr>
              <w:pStyle w:val="NoSpacing"/>
              <w:spacing w:after="120"/>
              <w:rPr>
                <w:color w:val="FF0000"/>
              </w:rPr>
            </w:pPr>
          </w:p>
          <w:p w:rsidR="008C6521" w:rsidRPr="0021622E" w:rsidRDefault="008A5DC3" w:rsidP="00E4452D">
            <w:pPr>
              <w:pStyle w:val="NoSpacing"/>
              <w:spacing w:after="120"/>
            </w:pPr>
            <w:r w:rsidRPr="00247734">
              <w:t>MEC staff agree that management makes efforts to keep them well informed and listens to the issues that they raise</w:t>
            </w:r>
          </w:p>
          <w:p w:rsidR="00A73A65" w:rsidRPr="0021622E" w:rsidRDefault="00A73A65" w:rsidP="00E4452D">
            <w:pPr>
              <w:pStyle w:val="NoSpacing"/>
              <w:spacing w:after="120"/>
              <w:rPr>
                <w:color w:val="FF0000"/>
              </w:rPr>
            </w:pPr>
          </w:p>
          <w:p w:rsidR="00D90059" w:rsidRPr="0021622E" w:rsidRDefault="00D90059" w:rsidP="00E4452D">
            <w:pPr>
              <w:pStyle w:val="NoSpacing"/>
              <w:spacing w:after="120"/>
              <w:rPr>
                <w:color w:val="FF0000"/>
              </w:rPr>
            </w:pPr>
          </w:p>
          <w:p w:rsidR="00D90059" w:rsidRPr="0021622E" w:rsidRDefault="00D90059" w:rsidP="00E4452D">
            <w:pPr>
              <w:pStyle w:val="NoSpacing"/>
              <w:spacing w:after="120"/>
              <w:rPr>
                <w:color w:val="FF0000"/>
              </w:rPr>
            </w:pPr>
          </w:p>
          <w:p w:rsidR="00D90059" w:rsidRPr="0021622E" w:rsidRDefault="00D90059" w:rsidP="00E4452D">
            <w:pPr>
              <w:pStyle w:val="NoSpacing"/>
              <w:spacing w:after="120"/>
              <w:rPr>
                <w:color w:val="FF0000"/>
              </w:rPr>
            </w:pPr>
          </w:p>
          <w:p w:rsidR="00D90059" w:rsidRPr="0021622E" w:rsidRDefault="00D90059" w:rsidP="00E4452D">
            <w:pPr>
              <w:pStyle w:val="NoSpacing"/>
              <w:spacing w:after="120"/>
              <w:rPr>
                <w:color w:val="FF0000"/>
              </w:rPr>
            </w:pPr>
          </w:p>
          <w:p w:rsidR="00E4452D" w:rsidRPr="0021622E" w:rsidRDefault="00E4452D" w:rsidP="00E4452D">
            <w:pPr>
              <w:pStyle w:val="NoSpacing"/>
              <w:spacing w:after="120"/>
              <w:rPr>
                <w:color w:val="FF0000"/>
              </w:rPr>
            </w:pPr>
          </w:p>
          <w:p w:rsidR="00D90059" w:rsidRPr="0021622E" w:rsidRDefault="00885EB7" w:rsidP="00D90059">
            <w:pPr>
              <w:pStyle w:val="NoSpacing"/>
              <w:spacing w:after="120"/>
              <w:rPr>
                <w:color w:val="FF0000"/>
              </w:rPr>
            </w:pPr>
            <w:r>
              <w:br/>
            </w:r>
            <w:r w:rsidR="008A5DC3" w:rsidRPr="00247734">
              <w:t xml:space="preserve">(All district MEC offices have required </w:t>
            </w:r>
          </w:p>
          <w:p w:rsidR="00AF3982" w:rsidRPr="0021622E" w:rsidRDefault="008A5DC3" w:rsidP="00E4452D">
            <w:pPr>
              <w:pStyle w:val="NoSpacing"/>
              <w:spacing w:after="120"/>
            </w:pPr>
            <w:r w:rsidRPr="00247734">
              <w:t>IT equipment)</w:t>
            </w:r>
            <w:r w:rsidR="00885EB7">
              <w:br/>
            </w:r>
            <w:r w:rsidR="00885EB7">
              <w:br/>
            </w:r>
            <w:r w:rsidR="00885EB7">
              <w:br/>
            </w:r>
            <w:r w:rsidR="00885EB7">
              <w:br/>
            </w:r>
            <w:r w:rsidR="00885EB7">
              <w:br/>
            </w:r>
            <w:r w:rsidRPr="00247734">
              <w:t>(MEC adopts a communications standards policy)</w:t>
            </w:r>
          </w:p>
        </w:tc>
        <w:tc>
          <w:tcPr>
            <w:tcW w:w="904" w:type="pct"/>
          </w:tcPr>
          <w:p w:rsidR="005D595A" w:rsidRPr="0021622E" w:rsidRDefault="005D595A" w:rsidP="00E4452D">
            <w:pPr>
              <w:pStyle w:val="NoSpacing"/>
              <w:spacing w:after="120"/>
            </w:pPr>
          </w:p>
          <w:p w:rsidR="008C6521" w:rsidRPr="0021622E" w:rsidRDefault="008A5DC3" w:rsidP="00E4452D">
            <w:pPr>
              <w:pStyle w:val="NoSpacing"/>
              <w:spacing w:after="120"/>
            </w:pPr>
            <w:r w:rsidRPr="00247734">
              <w:t>Commissioners</w:t>
            </w:r>
          </w:p>
          <w:p w:rsidR="008C6521" w:rsidRPr="0021622E" w:rsidRDefault="008A5DC3" w:rsidP="00E4452D">
            <w:pPr>
              <w:pStyle w:val="NoSpacing"/>
              <w:spacing w:after="120"/>
            </w:pPr>
            <w:r w:rsidRPr="00247734">
              <w:t>MEC Management</w:t>
            </w:r>
          </w:p>
          <w:p w:rsidR="008C6521" w:rsidRPr="0021622E" w:rsidRDefault="008A5DC3" w:rsidP="00E4452D">
            <w:pPr>
              <w:pStyle w:val="NoSpacing"/>
              <w:spacing w:after="120"/>
            </w:pPr>
            <w:r w:rsidRPr="00247734">
              <w:t>MEC Staff</w:t>
            </w:r>
          </w:p>
          <w:p w:rsidR="008C6521" w:rsidRPr="0021622E" w:rsidRDefault="008A5DC3" w:rsidP="00E4452D">
            <w:pPr>
              <w:pStyle w:val="NoSpacing"/>
              <w:spacing w:after="120"/>
            </w:pPr>
            <w:r w:rsidRPr="00247734">
              <w:t>Media</w:t>
            </w:r>
          </w:p>
          <w:p w:rsidR="008C6521" w:rsidRPr="0021622E" w:rsidRDefault="008A5DC3" w:rsidP="00E4452D">
            <w:pPr>
              <w:pStyle w:val="NoSpacing"/>
              <w:spacing w:after="120"/>
            </w:pPr>
            <w:r w:rsidRPr="00247734">
              <w:t>Political Parties</w:t>
            </w:r>
          </w:p>
          <w:p w:rsidR="008C6521" w:rsidRPr="0021622E" w:rsidRDefault="008C6521" w:rsidP="00E4452D">
            <w:pPr>
              <w:pStyle w:val="NoSpacing"/>
              <w:spacing w:after="120"/>
            </w:pPr>
          </w:p>
          <w:p w:rsidR="008C6521" w:rsidRPr="0021622E" w:rsidRDefault="008C6521" w:rsidP="00E4452D">
            <w:pPr>
              <w:pStyle w:val="NoSpacing"/>
              <w:spacing w:after="120"/>
            </w:pPr>
          </w:p>
        </w:tc>
      </w:tr>
      <w:tr w:rsidR="008C6521" w:rsidRPr="0021622E" w:rsidTr="008C6521">
        <w:tc>
          <w:tcPr>
            <w:tcW w:w="1338" w:type="pct"/>
          </w:tcPr>
          <w:p w:rsidR="008C6521" w:rsidRPr="0021622E" w:rsidRDefault="008A5DC3" w:rsidP="00E4452D">
            <w:pPr>
              <w:pStyle w:val="NoSpacing"/>
              <w:spacing w:after="120"/>
              <w:rPr>
                <w:rFonts w:eastAsia="MS Mincho"/>
                <w:i/>
              </w:rPr>
            </w:pPr>
            <w:r w:rsidRPr="00247734">
              <w:rPr>
                <w:rFonts w:eastAsia="MS Mincho"/>
                <w:i/>
              </w:rPr>
              <w:t>Goal 2: Human Resource Management and Administration</w:t>
            </w:r>
          </w:p>
          <w:p w:rsidR="008C6521" w:rsidRPr="0021622E" w:rsidRDefault="008A5DC3" w:rsidP="00E4452D">
            <w:pPr>
              <w:pStyle w:val="NoSpacing"/>
              <w:spacing w:after="120"/>
              <w:rPr>
                <w:rFonts w:eastAsia="MS Mincho"/>
              </w:rPr>
            </w:pPr>
            <w:r w:rsidRPr="00247734">
              <w:rPr>
                <w:rFonts w:eastAsia="MS Mincho"/>
              </w:rPr>
              <w:t xml:space="preserve">Objective 1: Skills development and placement of staff based on systematically identiﬁed skills gaps by end of 2013 </w:t>
            </w:r>
          </w:p>
          <w:p w:rsidR="00C96E7A" w:rsidRPr="0021622E" w:rsidRDefault="00C96E7A" w:rsidP="00E4452D">
            <w:pPr>
              <w:pStyle w:val="NoSpacing"/>
              <w:spacing w:after="120"/>
              <w:rPr>
                <w:rFonts w:eastAsia="MS Mincho"/>
              </w:rPr>
            </w:pPr>
          </w:p>
          <w:p w:rsidR="008C6521" w:rsidRPr="0021622E" w:rsidRDefault="008A5DC3" w:rsidP="00E4452D">
            <w:pPr>
              <w:pStyle w:val="NoSpacing"/>
              <w:spacing w:after="120"/>
              <w:rPr>
                <w:rFonts w:eastAsia="MS Mincho"/>
              </w:rPr>
            </w:pPr>
            <w:r w:rsidRPr="00247734">
              <w:rPr>
                <w:rFonts w:eastAsia="MS Mincho"/>
              </w:rPr>
              <w:t xml:space="preserve">Objective 2:  Staff satisfaction levels enhanced by the end of 2017 </w:t>
            </w:r>
          </w:p>
          <w:p w:rsidR="005D595A" w:rsidRPr="0021622E" w:rsidRDefault="002878F3" w:rsidP="00E4452D">
            <w:pPr>
              <w:pStyle w:val="NoSpacing"/>
              <w:spacing w:after="120"/>
              <w:rPr>
                <w:rFonts w:eastAsia="MS Mincho"/>
              </w:rPr>
            </w:pPr>
            <w:r>
              <w:rPr>
                <w:rFonts w:eastAsia="MS Mincho"/>
              </w:rPr>
              <w:br/>
            </w:r>
            <w:r w:rsidR="008A5DC3" w:rsidRPr="00247734">
              <w:rPr>
                <w:rFonts w:eastAsia="MS Mincho"/>
              </w:rPr>
              <w:t xml:space="preserve">Objective 3:  Highly competent and skilled personnel professionally recruited by the end of end 2017 </w:t>
            </w:r>
          </w:p>
        </w:tc>
        <w:tc>
          <w:tcPr>
            <w:tcW w:w="1379" w:type="pct"/>
          </w:tcPr>
          <w:p w:rsidR="00194B1D" w:rsidRPr="0021622E" w:rsidRDefault="008A5DC3" w:rsidP="00194B1D">
            <w:pPr>
              <w:pStyle w:val="NoSpacing"/>
              <w:spacing w:after="120"/>
            </w:pPr>
            <w:r w:rsidRPr="00247734">
              <w:lastRenderedPageBreak/>
              <w:t>—</w:t>
            </w:r>
          </w:p>
          <w:p w:rsidR="00F65442" w:rsidRPr="0021622E" w:rsidRDefault="008A5DC3" w:rsidP="00194B1D">
            <w:pPr>
              <w:pStyle w:val="NoSpacing"/>
              <w:spacing w:after="120"/>
            </w:pPr>
            <w:r w:rsidRPr="00247734">
              <w:t xml:space="preserve"> </w:t>
            </w:r>
          </w:p>
          <w:p w:rsidR="002557B9" w:rsidRPr="0021622E" w:rsidRDefault="002557B9" w:rsidP="00194B1D">
            <w:pPr>
              <w:pStyle w:val="NoSpacing"/>
              <w:spacing w:after="120"/>
            </w:pPr>
          </w:p>
          <w:p w:rsidR="002557B9" w:rsidRPr="0021622E" w:rsidRDefault="002557B9" w:rsidP="00194B1D">
            <w:pPr>
              <w:pStyle w:val="NoSpacing"/>
              <w:spacing w:after="120"/>
            </w:pPr>
          </w:p>
          <w:p w:rsidR="002557B9" w:rsidRPr="0021622E" w:rsidRDefault="002557B9" w:rsidP="00194B1D">
            <w:pPr>
              <w:pStyle w:val="NoSpacing"/>
              <w:spacing w:after="120"/>
            </w:pPr>
          </w:p>
          <w:p w:rsidR="002878F3" w:rsidRPr="0021622E" w:rsidRDefault="008A5DC3" w:rsidP="00194B1D">
            <w:pPr>
              <w:pStyle w:val="NoSpacing"/>
              <w:spacing w:after="120"/>
            </w:pPr>
            <w:r w:rsidRPr="00247734">
              <w:t>—</w:t>
            </w:r>
            <w:r w:rsidR="002878F3">
              <w:br/>
            </w:r>
            <w:r w:rsidR="002878F3">
              <w:br/>
            </w:r>
          </w:p>
          <w:p w:rsidR="002557B9" w:rsidRPr="0021622E" w:rsidRDefault="008A5DC3" w:rsidP="002557B9">
            <w:pPr>
              <w:pStyle w:val="NoSpacing"/>
              <w:spacing w:after="120"/>
            </w:pPr>
            <w:r w:rsidRPr="00247734">
              <w:t>—</w:t>
            </w:r>
          </w:p>
          <w:p w:rsidR="002557B9" w:rsidRPr="0021622E" w:rsidRDefault="002557B9" w:rsidP="00194B1D">
            <w:pPr>
              <w:pStyle w:val="NoSpacing"/>
              <w:spacing w:after="120"/>
            </w:pPr>
          </w:p>
        </w:tc>
        <w:tc>
          <w:tcPr>
            <w:tcW w:w="1379" w:type="pct"/>
          </w:tcPr>
          <w:p w:rsidR="00194B1D" w:rsidRPr="0021622E" w:rsidRDefault="008A5DC3" w:rsidP="00194B1D">
            <w:pPr>
              <w:pStyle w:val="NoSpacing"/>
              <w:spacing w:after="120"/>
            </w:pPr>
            <w:r w:rsidRPr="00247734">
              <w:lastRenderedPageBreak/>
              <w:t>—</w:t>
            </w:r>
          </w:p>
          <w:p w:rsidR="008C6521" w:rsidRPr="0021622E" w:rsidRDefault="008C6521" w:rsidP="00E4452D">
            <w:pPr>
              <w:pStyle w:val="NoSpacing"/>
              <w:spacing w:after="120"/>
            </w:pPr>
          </w:p>
          <w:p w:rsidR="002557B9" w:rsidRPr="0021622E" w:rsidRDefault="002557B9" w:rsidP="00E4452D">
            <w:pPr>
              <w:pStyle w:val="NoSpacing"/>
              <w:spacing w:after="120"/>
            </w:pPr>
          </w:p>
          <w:p w:rsidR="002557B9" w:rsidRPr="0021622E" w:rsidRDefault="002878F3" w:rsidP="00E4452D">
            <w:pPr>
              <w:pStyle w:val="NoSpacing"/>
              <w:spacing w:after="120"/>
            </w:pPr>
            <w:r>
              <w:br/>
            </w:r>
          </w:p>
          <w:p w:rsidR="002557B9" w:rsidRPr="0021622E" w:rsidRDefault="008A5DC3" w:rsidP="00E4452D">
            <w:pPr>
              <w:pStyle w:val="NoSpacing"/>
              <w:spacing w:after="120"/>
            </w:pPr>
            <w:r w:rsidRPr="00247734">
              <w:t>Staff accept that MEC is a good organisation to work for</w:t>
            </w:r>
            <w:r w:rsidR="002878F3">
              <w:br/>
            </w:r>
          </w:p>
          <w:p w:rsidR="002557B9" w:rsidRPr="0021622E" w:rsidRDefault="008A5DC3" w:rsidP="002557B9">
            <w:pPr>
              <w:pStyle w:val="NoSpacing"/>
              <w:spacing w:after="120"/>
            </w:pPr>
            <w:r w:rsidRPr="00247734">
              <w:t>—</w:t>
            </w:r>
          </w:p>
          <w:p w:rsidR="002557B9" w:rsidRPr="0021622E" w:rsidRDefault="002557B9" w:rsidP="00E4452D">
            <w:pPr>
              <w:pStyle w:val="NoSpacing"/>
              <w:spacing w:after="120"/>
            </w:pPr>
          </w:p>
        </w:tc>
        <w:tc>
          <w:tcPr>
            <w:tcW w:w="904" w:type="pct"/>
          </w:tcPr>
          <w:p w:rsidR="00194B1D" w:rsidRPr="0021622E" w:rsidRDefault="008A5DC3" w:rsidP="00194B1D">
            <w:pPr>
              <w:pStyle w:val="NoSpacing"/>
              <w:spacing w:after="120"/>
            </w:pPr>
            <w:r w:rsidRPr="00247734">
              <w:lastRenderedPageBreak/>
              <w:t>—</w:t>
            </w:r>
          </w:p>
          <w:p w:rsidR="002557B9" w:rsidRPr="0021622E" w:rsidRDefault="002557B9" w:rsidP="00194B1D">
            <w:pPr>
              <w:pStyle w:val="NoSpacing"/>
              <w:spacing w:after="120"/>
            </w:pPr>
          </w:p>
          <w:p w:rsidR="002557B9" w:rsidRPr="0021622E" w:rsidRDefault="002557B9" w:rsidP="00194B1D">
            <w:pPr>
              <w:pStyle w:val="NoSpacing"/>
              <w:spacing w:after="120"/>
            </w:pPr>
          </w:p>
          <w:p w:rsidR="002557B9" w:rsidRPr="0021622E" w:rsidRDefault="002878F3" w:rsidP="00194B1D">
            <w:pPr>
              <w:pStyle w:val="NoSpacing"/>
              <w:spacing w:after="120"/>
            </w:pPr>
            <w:r>
              <w:br/>
            </w:r>
          </w:p>
          <w:p w:rsidR="002557B9" w:rsidRPr="0021622E" w:rsidRDefault="008A5DC3" w:rsidP="00194B1D">
            <w:pPr>
              <w:pStyle w:val="NoSpacing"/>
              <w:spacing w:after="120"/>
            </w:pPr>
            <w:r w:rsidRPr="00247734">
              <w:t>MEC staff</w:t>
            </w:r>
          </w:p>
          <w:p w:rsidR="008C6521" w:rsidRPr="0021622E" w:rsidRDefault="008C6521" w:rsidP="00F65442">
            <w:pPr>
              <w:pStyle w:val="NoSpacing"/>
              <w:spacing w:after="120"/>
            </w:pPr>
          </w:p>
        </w:tc>
      </w:tr>
      <w:tr w:rsidR="008C6521" w:rsidRPr="0021622E" w:rsidTr="008C6521">
        <w:tc>
          <w:tcPr>
            <w:tcW w:w="1338" w:type="pct"/>
          </w:tcPr>
          <w:p w:rsidR="008C6521" w:rsidRPr="0021622E" w:rsidRDefault="008A5DC3" w:rsidP="00E4452D">
            <w:pPr>
              <w:pStyle w:val="NoSpacing"/>
              <w:spacing w:after="120"/>
              <w:rPr>
                <w:rFonts w:eastAsia="MS Mincho"/>
                <w:i/>
              </w:rPr>
            </w:pPr>
            <w:r w:rsidRPr="00247734">
              <w:rPr>
                <w:rFonts w:eastAsia="MS Mincho"/>
                <w:i/>
              </w:rPr>
              <w:lastRenderedPageBreak/>
              <w:t xml:space="preserve">Goal 3:  Financial management and procurement </w:t>
            </w:r>
          </w:p>
          <w:p w:rsidR="008C6521" w:rsidRPr="0021622E" w:rsidRDefault="008A5DC3" w:rsidP="00E4452D">
            <w:pPr>
              <w:pStyle w:val="NoSpacing"/>
              <w:spacing w:after="120"/>
              <w:rPr>
                <w:rFonts w:eastAsia="MS Mincho"/>
              </w:rPr>
            </w:pPr>
            <w:r w:rsidRPr="00247734">
              <w:rPr>
                <w:rFonts w:eastAsia="MS Mincho"/>
              </w:rPr>
              <w:t xml:space="preserve">Objective 1: Capacity of MEC in ﬁnancial management and procurement enhanced by end of 2013 </w:t>
            </w:r>
          </w:p>
          <w:p w:rsidR="00C96E7A" w:rsidRPr="0021622E" w:rsidRDefault="00C96E7A" w:rsidP="00E4452D">
            <w:pPr>
              <w:pStyle w:val="NoSpacing"/>
              <w:spacing w:after="120"/>
              <w:rPr>
                <w:rFonts w:eastAsia="MS Mincho"/>
              </w:rPr>
            </w:pPr>
          </w:p>
          <w:p w:rsidR="008C6521" w:rsidRPr="0021622E" w:rsidRDefault="008A5DC3" w:rsidP="00E4452D">
            <w:pPr>
              <w:pStyle w:val="NoSpacing"/>
              <w:spacing w:after="120"/>
              <w:rPr>
                <w:rFonts w:eastAsia="MS Mincho"/>
              </w:rPr>
            </w:pPr>
            <w:r w:rsidRPr="00247734">
              <w:rPr>
                <w:rFonts w:eastAsia="MS Mincho"/>
              </w:rPr>
              <w:t>Objective 2: Conﬁdence and trust of stakeholders enhanced</w:t>
            </w:r>
          </w:p>
          <w:p w:rsidR="00C96E7A" w:rsidRPr="0021622E" w:rsidRDefault="00C96E7A" w:rsidP="00E4452D">
            <w:pPr>
              <w:pStyle w:val="NoSpacing"/>
              <w:spacing w:after="120"/>
              <w:rPr>
                <w:rFonts w:eastAsia="MS Mincho"/>
              </w:rPr>
            </w:pPr>
          </w:p>
          <w:p w:rsidR="005A08BC" w:rsidRPr="0021622E" w:rsidRDefault="005A08BC" w:rsidP="00E4452D">
            <w:pPr>
              <w:pStyle w:val="NoSpacing"/>
              <w:spacing w:after="120"/>
              <w:rPr>
                <w:rFonts w:eastAsia="MS Mincho"/>
              </w:rPr>
            </w:pPr>
          </w:p>
          <w:p w:rsidR="005A08BC" w:rsidRPr="0021622E" w:rsidRDefault="005A08BC" w:rsidP="00E4452D">
            <w:pPr>
              <w:pStyle w:val="NoSpacing"/>
              <w:spacing w:after="120"/>
              <w:rPr>
                <w:rFonts w:eastAsia="MS Mincho"/>
              </w:rPr>
            </w:pPr>
          </w:p>
          <w:p w:rsidR="005A08BC" w:rsidRPr="0021622E" w:rsidRDefault="005A08BC" w:rsidP="00E4452D">
            <w:pPr>
              <w:pStyle w:val="NoSpacing"/>
              <w:spacing w:after="120"/>
              <w:rPr>
                <w:rFonts w:eastAsia="MS Mincho"/>
              </w:rPr>
            </w:pPr>
          </w:p>
          <w:p w:rsidR="008C6521" w:rsidRPr="0021622E" w:rsidRDefault="008A5DC3" w:rsidP="00E4452D">
            <w:pPr>
              <w:pStyle w:val="NoSpacing"/>
              <w:spacing w:after="120"/>
              <w:rPr>
                <w:rFonts w:eastAsia="MS Mincho"/>
              </w:rPr>
            </w:pPr>
            <w:r w:rsidRPr="00247734">
              <w:rPr>
                <w:rFonts w:eastAsia="MS Mincho"/>
              </w:rPr>
              <w:t>Objective 3: To increase the efﬁcient use of resources and minimize wastage by 2016</w:t>
            </w:r>
          </w:p>
          <w:p w:rsidR="00C96E7A" w:rsidRPr="0021622E" w:rsidRDefault="00C96E7A" w:rsidP="00E4452D">
            <w:pPr>
              <w:pStyle w:val="NoSpacing"/>
              <w:spacing w:after="120"/>
              <w:rPr>
                <w:rFonts w:eastAsia="MS Mincho"/>
              </w:rPr>
            </w:pPr>
          </w:p>
          <w:p w:rsidR="004D4C52" w:rsidRPr="0021622E" w:rsidRDefault="008A5DC3" w:rsidP="00E4452D">
            <w:pPr>
              <w:pStyle w:val="NoSpacing"/>
              <w:spacing w:after="120"/>
              <w:rPr>
                <w:rFonts w:eastAsia="MS Mincho"/>
              </w:rPr>
            </w:pPr>
            <w:r w:rsidRPr="00247734">
              <w:rPr>
                <w:rFonts w:eastAsia="MS Mincho"/>
              </w:rPr>
              <w:t xml:space="preserve">Objective 4: Level of compliance with ﬁnancial guidelines and procurement procedures increased by end of 2013 </w:t>
            </w:r>
          </w:p>
        </w:tc>
        <w:tc>
          <w:tcPr>
            <w:tcW w:w="1379" w:type="pct"/>
          </w:tcPr>
          <w:p w:rsidR="005D595A" w:rsidRPr="0021622E" w:rsidRDefault="005D595A" w:rsidP="00E4452D">
            <w:pPr>
              <w:pStyle w:val="NoSpacing"/>
              <w:spacing w:after="120"/>
            </w:pPr>
          </w:p>
          <w:p w:rsidR="005A08BC" w:rsidRPr="0021622E" w:rsidRDefault="005A08BC" w:rsidP="00E4452D">
            <w:pPr>
              <w:pStyle w:val="NoSpacing"/>
              <w:spacing w:after="120"/>
            </w:pPr>
          </w:p>
          <w:p w:rsidR="005A08BC" w:rsidRPr="0021622E" w:rsidRDefault="008A5DC3" w:rsidP="00E4452D">
            <w:pPr>
              <w:pStyle w:val="NoSpacing"/>
              <w:spacing w:after="120"/>
            </w:pPr>
            <w:r w:rsidRPr="00247734">
              <w:t>—</w:t>
            </w:r>
          </w:p>
          <w:p w:rsidR="005A08BC" w:rsidRPr="0021622E" w:rsidRDefault="005A08BC" w:rsidP="00E4452D">
            <w:pPr>
              <w:pStyle w:val="NoSpacing"/>
              <w:spacing w:after="120"/>
            </w:pPr>
          </w:p>
          <w:p w:rsidR="005A08BC" w:rsidRPr="0021622E" w:rsidRDefault="005A08BC" w:rsidP="00E4452D">
            <w:pPr>
              <w:pStyle w:val="NoSpacing"/>
              <w:spacing w:after="120"/>
            </w:pPr>
          </w:p>
          <w:p w:rsidR="005A08BC" w:rsidRPr="0021622E" w:rsidRDefault="008A5DC3" w:rsidP="00E4452D">
            <w:pPr>
              <w:pStyle w:val="NoSpacing"/>
              <w:spacing w:after="120"/>
            </w:pPr>
            <w:r w:rsidRPr="00247734">
              <w:t xml:space="preserve">Stakeholders not fully aware of the financial and procurement guidelines resulting in increased suspicion and rumour mongering </w:t>
            </w:r>
          </w:p>
          <w:p w:rsidR="008C6521" w:rsidRPr="0021622E" w:rsidRDefault="008A5DC3" w:rsidP="00E4452D">
            <w:pPr>
              <w:pStyle w:val="NoSpacing"/>
              <w:spacing w:after="120"/>
            </w:pPr>
            <w:r w:rsidRPr="00247734">
              <w:t xml:space="preserve">MEC perceived not to be fully transparent and accountable in its financial management and procurement processes </w:t>
            </w:r>
          </w:p>
          <w:p w:rsidR="005A08BC" w:rsidRPr="0021622E" w:rsidRDefault="005A08BC" w:rsidP="00E4452D">
            <w:pPr>
              <w:pStyle w:val="NoSpacing"/>
              <w:spacing w:after="120"/>
            </w:pPr>
          </w:p>
          <w:p w:rsidR="00A9200C" w:rsidRPr="0021622E" w:rsidRDefault="008A5DC3" w:rsidP="00A9200C">
            <w:pPr>
              <w:pStyle w:val="NoSpacing"/>
              <w:spacing w:after="120"/>
            </w:pPr>
            <w:r w:rsidRPr="00247734">
              <w:t>—</w:t>
            </w:r>
          </w:p>
          <w:p w:rsidR="005A08BC" w:rsidRPr="0021622E" w:rsidRDefault="005A08BC" w:rsidP="00E4452D">
            <w:pPr>
              <w:pStyle w:val="NoSpacing"/>
              <w:spacing w:after="120"/>
            </w:pPr>
          </w:p>
          <w:p w:rsidR="005A08BC" w:rsidRPr="0021622E" w:rsidRDefault="005A08BC" w:rsidP="00E4452D">
            <w:pPr>
              <w:pStyle w:val="NoSpacing"/>
              <w:spacing w:after="120"/>
            </w:pPr>
          </w:p>
          <w:p w:rsidR="00A9200C" w:rsidRPr="0021622E" w:rsidRDefault="008A5DC3" w:rsidP="00A9200C">
            <w:pPr>
              <w:pStyle w:val="NoSpacing"/>
              <w:spacing w:after="120"/>
            </w:pPr>
            <w:r w:rsidRPr="00247734">
              <w:t>—</w:t>
            </w:r>
          </w:p>
          <w:p w:rsidR="005A08BC" w:rsidRPr="0021622E" w:rsidRDefault="005A08BC" w:rsidP="00E4452D">
            <w:pPr>
              <w:pStyle w:val="NoSpacing"/>
              <w:spacing w:after="120"/>
            </w:pPr>
          </w:p>
        </w:tc>
        <w:tc>
          <w:tcPr>
            <w:tcW w:w="1379" w:type="pct"/>
          </w:tcPr>
          <w:p w:rsidR="005D595A" w:rsidRPr="0021622E" w:rsidRDefault="005D595A" w:rsidP="00E4452D">
            <w:pPr>
              <w:pStyle w:val="NoSpacing"/>
              <w:spacing w:after="120"/>
              <w:rPr>
                <w:color w:val="FF0000"/>
              </w:rPr>
            </w:pPr>
          </w:p>
          <w:p w:rsidR="00E4452D" w:rsidRPr="0021622E" w:rsidRDefault="00E4452D" w:rsidP="00E4452D">
            <w:pPr>
              <w:pStyle w:val="NoSpacing"/>
              <w:spacing w:after="120"/>
              <w:rPr>
                <w:color w:val="FF0000"/>
              </w:rPr>
            </w:pPr>
          </w:p>
          <w:p w:rsidR="00A9200C" w:rsidRPr="0021622E" w:rsidRDefault="008A5DC3" w:rsidP="00E4452D">
            <w:pPr>
              <w:pStyle w:val="NoSpacing"/>
              <w:spacing w:after="120"/>
            </w:pPr>
            <w:r w:rsidRPr="00247734">
              <w:t>—</w:t>
            </w:r>
          </w:p>
          <w:p w:rsidR="005A08BC" w:rsidRPr="0021622E" w:rsidRDefault="005A08BC" w:rsidP="00E4452D">
            <w:pPr>
              <w:pStyle w:val="NoSpacing"/>
              <w:spacing w:after="120"/>
              <w:rPr>
                <w:color w:val="FF0000"/>
              </w:rPr>
            </w:pPr>
          </w:p>
          <w:p w:rsidR="005A08BC" w:rsidRPr="0021622E" w:rsidRDefault="005A08BC" w:rsidP="00E4452D">
            <w:pPr>
              <w:pStyle w:val="NoSpacing"/>
              <w:spacing w:after="120"/>
              <w:rPr>
                <w:color w:val="FF0000"/>
              </w:rPr>
            </w:pPr>
          </w:p>
          <w:p w:rsidR="008C6521" w:rsidRPr="0021622E" w:rsidRDefault="008A5DC3" w:rsidP="00AC5C65">
            <w:pPr>
              <w:pStyle w:val="NoSpacing"/>
              <w:spacing w:after="120"/>
            </w:pPr>
            <w:r w:rsidRPr="00247734">
              <w:t xml:space="preserve">Stakeholders agree that MEC practices prudent financial management and transparent procurement </w:t>
            </w:r>
          </w:p>
          <w:p w:rsidR="00A9200C" w:rsidRPr="0021622E" w:rsidRDefault="00A9200C" w:rsidP="00AC5C65">
            <w:pPr>
              <w:pStyle w:val="NoSpacing"/>
              <w:spacing w:after="120"/>
            </w:pPr>
          </w:p>
          <w:p w:rsidR="00A9200C" w:rsidRPr="0021622E" w:rsidRDefault="00A9200C" w:rsidP="00AC5C65">
            <w:pPr>
              <w:pStyle w:val="NoSpacing"/>
              <w:spacing w:after="120"/>
            </w:pPr>
          </w:p>
          <w:p w:rsidR="00A9200C" w:rsidRPr="0021622E" w:rsidRDefault="00A9200C" w:rsidP="00AC5C65">
            <w:pPr>
              <w:pStyle w:val="NoSpacing"/>
              <w:spacing w:after="120"/>
            </w:pPr>
          </w:p>
          <w:p w:rsidR="00A9200C" w:rsidRPr="0021622E" w:rsidRDefault="002878F3" w:rsidP="00AC5C65">
            <w:pPr>
              <w:pStyle w:val="NoSpacing"/>
              <w:spacing w:after="120"/>
            </w:pPr>
            <w:r>
              <w:br/>
            </w:r>
          </w:p>
          <w:p w:rsidR="00A9200C" w:rsidRPr="0021622E" w:rsidRDefault="008A5DC3" w:rsidP="00AC5C65">
            <w:pPr>
              <w:pStyle w:val="NoSpacing"/>
              <w:spacing w:after="120"/>
            </w:pPr>
            <w:r w:rsidRPr="00247734">
              <w:t>—</w:t>
            </w:r>
            <w:r w:rsidR="002878F3">
              <w:br/>
            </w:r>
          </w:p>
          <w:p w:rsidR="00A9200C" w:rsidRPr="0021622E" w:rsidRDefault="00A9200C" w:rsidP="00AC5C65">
            <w:pPr>
              <w:pStyle w:val="NoSpacing"/>
              <w:spacing w:after="120"/>
            </w:pPr>
          </w:p>
          <w:p w:rsidR="00A9200C" w:rsidRPr="0021622E" w:rsidRDefault="008A5DC3" w:rsidP="00A9200C">
            <w:pPr>
              <w:pStyle w:val="NoSpacing"/>
              <w:spacing w:after="120"/>
            </w:pPr>
            <w:r w:rsidRPr="00247734">
              <w:t>—</w:t>
            </w:r>
          </w:p>
          <w:p w:rsidR="00A9200C" w:rsidRPr="0021622E" w:rsidRDefault="00A9200C" w:rsidP="00AC5C65">
            <w:pPr>
              <w:pStyle w:val="NoSpacing"/>
              <w:spacing w:after="120"/>
            </w:pPr>
          </w:p>
        </w:tc>
        <w:tc>
          <w:tcPr>
            <w:tcW w:w="904" w:type="pct"/>
          </w:tcPr>
          <w:p w:rsidR="005D595A" w:rsidRPr="0021622E" w:rsidRDefault="005D595A" w:rsidP="00E4452D">
            <w:pPr>
              <w:pStyle w:val="NoSpacing"/>
              <w:spacing w:after="120"/>
            </w:pPr>
          </w:p>
          <w:p w:rsidR="005A08BC" w:rsidRPr="0021622E" w:rsidRDefault="005A08BC" w:rsidP="00E4452D">
            <w:pPr>
              <w:pStyle w:val="NoSpacing"/>
              <w:spacing w:after="120"/>
            </w:pPr>
          </w:p>
          <w:p w:rsidR="005A08BC" w:rsidRPr="0021622E" w:rsidRDefault="008A5DC3" w:rsidP="00E4452D">
            <w:pPr>
              <w:pStyle w:val="NoSpacing"/>
              <w:spacing w:after="120"/>
            </w:pPr>
            <w:r w:rsidRPr="00247734">
              <w:t>—</w:t>
            </w:r>
          </w:p>
          <w:p w:rsidR="008C6521" w:rsidRPr="0021622E" w:rsidRDefault="00885EB7" w:rsidP="00E4452D">
            <w:pPr>
              <w:pStyle w:val="NoSpacing"/>
              <w:spacing w:after="120"/>
            </w:pPr>
            <w:r>
              <w:br/>
            </w:r>
            <w:r>
              <w:br/>
            </w:r>
            <w:r>
              <w:br/>
            </w:r>
            <w:r w:rsidR="008A5DC3" w:rsidRPr="00247734">
              <w:t>Commissioners</w:t>
            </w:r>
          </w:p>
          <w:p w:rsidR="008C6521" w:rsidRPr="0021622E" w:rsidRDefault="008A5DC3" w:rsidP="00E4452D">
            <w:pPr>
              <w:pStyle w:val="NoSpacing"/>
              <w:spacing w:after="120"/>
            </w:pPr>
            <w:r w:rsidRPr="00247734">
              <w:t>Development Partners</w:t>
            </w:r>
          </w:p>
          <w:p w:rsidR="008C6521" w:rsidRPr="0021622E" w:rsidRDefault="008A5DC3" w:rsidP="00E4452D">
            <w:pPr>
              <w:pStyle w:val="NoSpacing"/>
              <w:spacing w:after="120"/>
            </w:pPr>
            <w:r w:rsidRPr="00247734">
              <w:t>Media</w:t>
            </w:r>
          </w:p>
          <w:p w:rsidR="008C6521" w:rsidRPr="0021622E" w:rsidRDefault="008A5DC3" w:rsidP="00E4452D">
            <w:pPr>
              <w:pStyle w:val="NoSpacing"/>
              <w:spacing w:after="120"/>
            </w:pPr>
            <w:r w:rsidRPr="00247734">
              <w:t>Electorate</w:t>
            </w:r>
          </w:p>
          <w:p w:rsidR="00A9200C" w:rsidRPr="0021622E" w:rsidRDefault="008A5DC3" w:rsidP="00E4452D">
            <w:pPr>
              <w:pStyle w:val="NoSpacing"/>
              <w:spacing w:after="120"/>
            </w:pPr>
            <w:r w:rsidRPr="00247734">
              <w:t xml:space="preserve">Political parties and independent candidates </w:t>
            </w:r>
          </w:p>
          <w:p w:rsidR="00A9200C" w:rsidRPr="0021622E" w:rsidRDefault="00A9200C" w:rsidP="00A9200C">
            <w:pPr>
              <w:pStyle w:val="NoSpacing"/>
              <w:spacing w:after="120"/>
            </w:pPr>
          </w:p>
          <w:p w:rsidR="00A9200C" w:rsidRPr="0021622E" w:rsidRDefault="008A5DC3" w:rsidP="00A9200C">
            <w:pPr>
              <w:pStyle w:val="NoSpacing"/>
              <w:spacing w:after="120"/>
            </w:pPr>
            <w:r w:rsidRPr="00247734">
              <w:t>—</w:t>
            </w:r>
          </w:p>
          <w:p w:rsidR="00A9200C" w:rsidRPr="0021622E" w:rsidRDefault="00A9200C" w:rsidP="00A9200C">
            <w:pPr>
              <w:pStyle w:val="NoSpacing"/>
              <w:spacing w:after="120"/>
            </w:pPr>
          </w:p>
          <w:p w:rsidR="00A9200C" w:rsidRPr="0021622E" w:rsidRDefault="00A9200C" w:rsidP="00A9200C">
            <w:pPr>
              <w:pStyle w:val="NoSpacing"/>
              <w:spacing w:after="120"/>
            </w:pPr>
          </w:p>
          <w:p w:rsidR="00A9200C" w:rsidRPr="0021622E" w:rsidRDefault="008A5DC3" w:rsidP="00A9200C">
            <w:pPr>
              <w:pStyle w:val="NoSpacing"/>
              <w:spacing w:after="120"/>
            </w:pPr>
            <w:r w:rsidRPr="00247734">
              <w:t>—</w:t>
            </w:r>
          </w:p>
          <w:p w:rsidR="00A9200C" w:rsidRPr="0021622E" w:rsidRDefault="00A9200C" w:rsidP="00E4452D">
            <w:pPr>
              <w:pStyle w:val="NoSpacing"/>
              <w:spacing w:after="120"/>
            </w:pPr>
          </w:p>
        </w:tc>
      </w:tr>
      <w:tr w:rsidR="008C6521" w:rsidRPr="0021622E" w:rsidTr="008C6521">
        <w:tc>
          <w:tcPr>
            <w:tcW w:w="5000" w:type="pct"/>
            <w:gridSpan w:val="4"/>
          </w:tcPr>
          <w:p w:rsidR="008C6521" w:rsidRPr="0021622E" w:rsidRDefault="008A5DC3" w:rsidP="00E4452D">
            <w:pPr>
              <w:pStyle w:val="NoSpacing"/>
              <w:spacing w:after="120"/>
              <w:rPr>
                <w:rFonts w:eastAsia="MS Mincho"/>
                <w:b/>
              </w:rPr>
            </w:pPr>
            <w:r w:rsidRPr="00247734">
              <w:rPr>
                <w:b/>
              </w:rPr>
              <w:lastRenderedPageBreak/>
              <w:t>Pillar No. 3: Electoral Operations</w:t>
            </w:r>
            <w:r w:rsidRPr="00247734">
              <w:rPr>
                <w:rFonts w:eastAsia="MS Mincho"/>
                <w:b/>
              </w:rPr>
              <w:t xml:space="preserve"> </w:t>
            </w:r>
          </w:p>
        </w:tc>
      </w:tr>
      <w:tr w:rsidR="008C6521" w:rsidRPr="0021622E" w:rsidTr="008C6521">
        <w:tc>
          <w:tcPr>
            <w:tcW w:w="1338" w:type="pct"/>
          </w:tcPr>
          <w:p w:rsidR="00C96E7A" w:rsidRPr="0021622E" w:rsidRDefault="008A5DC3" w:rsidP="00E4452D">
            <w:pPr>
              <w:pStyle w:val="NoSpacing"/>
              <w:spacing w:after="120"/>
              <w:rPr>
                <w:rFonts w:eastAsia="MS Mincho"/>
                <w:i/>
              </w:rPr>
            </w:pPr>
            <w:r w:rsidRPr="00247734">
              <w:rPr>
                <w:rFonts w:eastAsia="MS Mincho"/>
                <w:i/>
              </w:rPr>
              <w:t xml:space="preserve">Goal 1: Operational Plan </w:t>
            </w:r>
          </w:p>
          <w:p w:rsidR="008C6521" w:rsidRPr="0021622E" w:rsidRDefault="008A5DC3" w:rsidP="00E4452D">
            <w:pPr>
              <w:pStyle w:val="NoSpacing"/>
              <w:spacing w:after="120"/>
              <w:rPr>
                <w:rFonts w:eastAsia="MS Mincho"/>
              </w:rPr>
            </w:pPr>
            <w:r w:rsidRPr="00247734">
              <w:rPr>
                <w:rFonts w:eastAsia="MS Mincho"/>
              </w:rPr>
              <w:t>Objective 1: The operational plan in place by Nov 2012 and is implemented according to the time lines throughout 2013 and 2014</w:t>
            </w:r>
          </w:p>
        </w:tc>
        <w:tc>
          <w:tcPr>
            <w:tcW w:w="1379" w:type="pct"/>
          </w:tcPr>
          <w:p w:rsidR="005D595A" w:rsidRPr="0021622E" w:rsidRDefault="005D595A" w:rsidP="00E4452D">
            <w:pPr>
              <w:pStyle w:val="NoSpacing"/>
              <w:spacing w:after="120"/>
            </w:pPr>
          </w:p>
          <w:p w:rsidR="007610A3" w:rsidRPr="0021622E" w:rsidRDefault="008A5DC3" w:rsidP="00E4452D">
            <w:pPr>
              <w:pStyle w:val="NoSpacing"/>
              <w:spacing w:after="120"/>
            </w:pPr>
            <w:r w:rsidRPr="00247734">
              <w:t xml:space="preserve">MEC is perceived to have generally been very effective in supporting the election operation plan. </w:t>
            </w:r>
          </w:p>
          <w:p w:rsidR="007610A3" w:rsidRPr="0021622E" w:rsidRDefault="007610A3" w:rsidP="00E4452D">
            <w:pPr>
              <w:pStyle w:val="NoSpacing"/>
              <w:spacing w:after="120"/>
            </w:pPr>
          </w:p>
          <w:p w:rsidR="008C6521" w:rsidRPr="0021622E" w:rsidRDefault="008A5DC3" w:rsidP="00E4452D">
            <w:pPr>
              <w:pStyle w:val="NoSpacing"/>
              <w:spacing w:after="120"/>
            </w:pPr>
            <w:r w:rsidRPr="00247734">
              <w:t xml:space="preserve">However MEC operations are perceived to be overly event-driven and should also demonstrate process </w:t>
            </w:r>
          </w:p>
          <w:p w:rsidR="008C6521" w:rsidRPr="0021622E" w:rsidRDefault="008C6521" w:rsidP="00E4452D">
            <w:pPr>
              <w:pStyle w:val="NoSpacing"/>
              <w:spacing w:after="120"/>
            </w:pPr>
          </w:p>
          <w:p w:rsidR="008C6521" w:rsidRPr="0021622E" w:rsidRDefault="008C6521" w:rsidP="00E4452D">
            <w:pPr>
              <w:pStyle w:val="NoSpacing"/>
              <w:spacing w:after="120"/>
            </w:pPr>
          </w:p>
        </w:tc>
        <w:tc>
          <w:tcPr>
            <w:tcW w:w="1379" w:type="pct"/>
          </w:tcPr>
          <w:p w:rsidR="005D595A" w:rsidRPr="0021622E" w:rsidRDefault="005D595A" w:rsidP="00E4452D">
            <w:pPr>
              <w:pStyle w:val="NoSpacing"/>
              <w:spacing w:after="120"/>
              <w:rPr>
                <w:color w:val="FF0000"/>
              </w:rPr>
            </w:pPr>
          </w:p>
          <w:p w:rsidR="008C6521" w:rsidRPr="0021622E" w:rsidRDefault="008A5DC3" w:rsidP="00E4452D">
            <w:pPr>
              <w:pStyle w:val="NoSpacing"/>
              <w:spacing w:after="120"/>
            </w:pPr>
            <w:r w:rsidRPr="00247734">
              <w:t>Stakeholders accept that elections are the culmination of the electoral cycle</w:t>
            </w:r>
          </w:p>
          <w:p w:rsidR="00E4452D" w:rsidRPr="0021622E" w:rsidRDefault="00E4452D" w:rsidP="00E4452D">
            <w:pPr>
              <w:pStyle w:val="NoSpacing"/>
              <w:spacing w:after="120"/>
            </w:pPr>
          </w:p>
          <w:p w:rsidR="008C6521" w:rsidRPr="0021622E" w:rsidRDefault="008C6521" w:rsidP="00E4452D">
            <w:pPr>
              <w:pStyle w:val="NoSpacing"/>
              <w:spacing w:after="120"/>
            </w:pPr>
          </w:p>
        </w:tc>
        <w:tc>
          <w:tcPr>
            <w:tcW w:w="904" w:type="pct"/>
          </w:tcPr>
          <w:p w:rsidR="005D595A" w:rsidRPr="0021622E" w:rsidRDefault="005D595A" w:rsidP="00E4452D">
            <w:pPr>
              <w:pStyle w:val="NoSpacing"/>
              <w:spacing w:after="120"/>
            </w:pPr>
          </w:p>
          <w:p w:rsidR="008C6521" w:rsidRPr="0021622E" w:rsidRDefault="008A5DC3" w:rsidP="00E4452D">
            <w:pPr>
              <w:pStyle w:val="NoSpacing"/>
              <w:spacing w:after="120"/>
            </w:pPr>
            <w:r w:rsidRPr="00247734">
              <w:t>Political parties and independent candidates Committees Electorate</w:t>
            </w:r>
          </w:p>
          <w:p w:rsidR="008C6521" w:rsidRPr="0021622E" w:rsidRDefault="008A5DC3" w:rsidP="00E4452D">
            <w:pPr>
              <w:pStyle w:val="NoSpacing"/>
              <w:spacing w:after="120"/>
            </w:pPr>
            <w:r w:rsidRPr="00247734">
              <w:t>Media</w:t>
            </w:r>
          </w:p>
          <w:p w:rsidR="008C6521" w:rsidRPr="0021622E" w:rsidRDefault="008A5DC3" w:rsidP="00E4452D">
            <w:pPr>
              <w:pStyle w:val="NoSpacing"/>
              <w:spacing w:after="120"/>
            </w:pPr>
            <w:r w:rsidRPr="00247734">
              <w:t>CSOs</w:t>
            </w:r>
          </w:p>
          <w:p w:rsidR="008C6521" w:rsidRPr="0021622E" w:rsidRDefault="008A5DC3" w:rsidP="00E4452D">
            <w:pPr>
              <w:pStyle w:val="NoSpacing"/>
              <w:spacing w:after="120"/>
            </w:pPr>
            <w:r w:rsidRPr="00247734">
              <w:t>Law Commission</w:t>
            </w:r>
          </w:p>
          <w:p w:rsidR="008C6521" w:rsidRPr="0021622E" w:rsidRDefault="008A5DC3" w:rsidP="00E4452D">
            <w:pPr>
              <w:pStyle w:val="NoSpacing"/>
              <w:spacing w:after="120"/>
            </w:pPr>
            <w:r w:rsidRPr="00247734">
              <w:t>Parliament</w:t>
            </w:r>
          </w:p>
          <w:p w:rsidR="008C6521" w:rsidRPr="0021622E" w:rsidRDefault="008A5DC3" w:rsidP="00E4452D">
            <w:pPr>
              <w:pStyle w:val="NoSpacing"/>
              <w:spacing w:after="120"/>
            </w:pPr>
            <w:r w:rsidRPr="00247734">
              <w:t>Ministry of Justice and Constitutional Affairs</w:t>
            </w:r>
          </w:p>
          <w:p w:rsidR="008C6521" w:rsidRPr="0021622E" w:rsidRDefault="008A5DC3" w:rsidP="00E4452D">
            <w:pPr>
              <w:pStyle w:val="NoSpacing"/>
              <w:spacing w:after="120"/>
            </w:pPr>
            <w:r w:rsidRPr="00247734">
              <w:t>Development Partners</w:t>
            </w:r>
          </w:p>
          <w:p w:rsidR="004D4C52" w:rsidRPr="0021622E" w:rsidRDefault="008A5DC3" w:rsidP="00E4452D">
            <w:pPr>
              <w:pStyle w:val="NoSpacing"/>
              <w:spacing w:after="120"/>
            </w:pPr>
            <w:r w:rsidRPr="00247734">
              <w:t>Religious Bodies</w:t>
            </w:r>
          </w:p>
        </w:tc>
      </w:tr>
      <w:tr w:rsidR="008C6521" w:rsidRPr="0021622E" w:rsidTr="008C6521">
        <w:tc>
          <w:tcPr>
            <w:tcW w:w="1338" w:type="pct"/>
          </w:tcPr>
          <w:p w:rsidR="008C6521" w:rsidRPr="0021622E" w:rsidRDefault="008A5DC3" w:rsidP="00E4452D">
            <w:pPr>
              <w:pStyle w:val="NoSpacing"/>
              <w:spacing w:after="120"/>
              <w:rPr>
                <w:rFonts w:eastAsia="MS Mincho"/>
                <w:i/>
              </w:rPr>
            </w:pPr>
            <w:r w:rsidRPr="00247734">
              <w:rPr>
                <w:rFonts w:eastAsia="MS Mincho"/>
                <w:i/>
              </w:rPr>
              <w:t>Goal 2: Voter Education</w:t>
            </w:r>
          </w:p>
          <w:p w:rsidR="008C6521" w:rsidRPr="0021622E" w:rsidRDefault="008A5DC3" w:rsidP="00E4452D">
            <w:pPr>
              <w:pStyle w:val="NoSpacing"/>
              <w:spacing w:after="120"/>
              <w:rPr>
                <w:rFonts w:eastAsia="MS Mincho"/>
              </w:rPr>
            </w:pPr>
            <w:r w:rsidRPr="00247734">
              <w:rPr>
                <w:rFonts w:eastAsia="MS Mincho"/>
              </w:rPr>
              <w:t>Objective 1: Quality and delivery of civic and voter education improved by end of 2013</w:t>
            </w:r>
          </w:p>
          <w:p w:rsidR="00C96E7A" w:rsidRPr="0021622E" w:rsidRDefault="00C96E7A" w:rsidP="00E4452D">
            <w:pPr>
              <w:pStyle w:val="NoSpacing"/>
              <w:spacing w:after="120"/>
              <w:rPr>
                <w:rFonts w:eastAsia="MS Mincho"/>
              </w:rPr>
            </w:pPr>
          </w:p>
          <w:p w:rsidR="007610A3" w:rsidRPr="0021622E" w:rsidRDefault="007610A3" w:rsidP="00E4452D">
            <w:pPr>
              <w:pStyle w:val="NoSpacing"/>
              <w:spacing w:after="120"/>
              <w:rPr>
                <w:rFonts w:eastAsia="MS Mincho"/>
              </w:rPr>
            </w:pPr>
          </w:p>
          <w:p w:rsidR="007610A3" w:rsidRPr="0021622E" w:rsidRDefault="007610A3" w:rsidP="00E4452D">
            <w:pPr>
              <w:pStyle w:val="NoSpacing"/>
              <w:spacing w:after="120"/>
              <w:rPr>
                <w:rFonts w:eastAsia="MS Mincho"/>
              </w:rPr>
            </w:pPr>
          </w:p>
          <w:p w:rsidR="008C6521" w:rsidRPr="0021622E" w:rsidRDefault="008A5DC3" w:rsidP="00E4452D">
            <w:pPr>
              <w:pStyle w:val="NoSpacing"/>
              <w:spacing w:after="120"/>
              <w:rPr>
                <w:rFonts w:eastAsia="MS Mincho"/>
              </w:rPr>
            </w:pPr>
            <w:r w:rsidRPr="00247734">
              <w:rPr>
                <w:rFonts w:eastAsia="MS Mincho"/>
              </w:rPr>
              <w:t>Objective 2: Maintain high-level voter turn-out and seek to achieve national rate of less than 3.5% null and void votes by 2017</w:t>
            </w:r>
          </w:p>
        </w:tc>
        <w:tc>
          <w:tcPr>
            <w:tcW w:w="1379" w:type="pct"/>
          </w:tcPr>
          <w:p w:rsidR="005D595A" w:rsidRPr="0021622E" w:rsidRDefault="005D595A" w:rsidP="00E4452D">
            <w:pPr>
              <w:pStyle w:val="NoSpacing"/>
              <w:spacing w:after="120"/>
            </w:pPr>
          </w:p>
          <w:p w:rsidR="007610A3" w:rsidRPr="0021622E" w:rsidRDefault="008A5DC3" w:rsidP="00E4452D">
            <w:pPr>
              <w:pStyle w:val="NoSpacing"/>
              <w:spacing w:after="120"/>
            </w:pPr>
            <w:r w:rsidRPr="00247734">
              <w:t>CSOs perceive that MEC is too event focussed and this compromises the success of CVE which should be continuous.</w:t>
            </w:r>
          </w:p>
          <w:p w:rsidR="007610A3" w:rsidRPr="0021622E" w:rsidRDefault="007610A3" w:rsidP="00E4452D">
            <w:pPr>
              <w:pStyle w:val="NoSpacing"/>
              <w:spacing w:after="120"/>
            </w:pPr>
          </w:p>
          <w:p w:rsidR="007610A3" w:rsidRPr="0021622E" w:rsidRDefault="008A5DC3" w:rsidP="00E4452D">
            <w:pPr>
              <w:pStyle w:val="NoSpacing"/>
              <w:spacing w:after="120"/>
            </w:pPr>
            <w:r w:rsidRPr="00247734">
              <w:t>MEC CVE perceived to be lacking in schools</w:t>
            </w:r>
          </w:p>
          <w:p w:rsidR="007610A3" w:rsidRPr="0021622E" w:rsidRDefault="007610A3" w:rsidP="00E4452D">
            <w:pPr>
              <w:pStyle w:val="NoSpacing"/>
              <w:spacing w:after="120"/>
            </w:pPr>
          </w:p>
          <w:p w:rsidR="008C6521" w:rsidRPr="0021622E" w:rsidRDefault="008A5DC3" w:rsidP="00E4452D">
            <w:pPr>
              <w:pStyle w:val="NoSpacing"/>
              <w:spacing w:after="120"/>
            </w:pPr>
            <w:r w:rsidRPr="00247734">
              <w:t>Civic and Voter Education perceived to have been very successful especially during the pre-voting period resulting in high voter turn-out across the country</w:t>
            </w:r>
          </w:p>
          <w:p w:rsidR="007610A3" w:rsidRPr="0021622E" w:rsidRDefault="007610A3" w:rsidP="00E4452D">
            <w:pPr>
              <w:pStyle w:val="NoSpacing"/>
              <w:spacing w:after="120"/>
            </w:pPr>
          </w:p>
          <w:p w:rsidR="008C6521" w:rsidRPr="0021622E" w:rsidRDefault="008A5DC3" w:rsidP="00E4452D">
            <w:pPr>
              <w:pStyle w:val="NoSpacing"/>
              <w:spacing w:after="120"/>
            </w:pPr>
            <w:r w:rsidRPr="00247734">
              <w:t>However, voter education is not perceived as fully supportive of the campaign to increase women participation in politics, and not fully inclusive of people with disabilities</w:t>
            </w:r>
          </w:p>
          <w:p w:rsidR="001E5012" w:rsidRPr="0021622E" w:rsidRDefault="001E5012" w:rsidP="00E4452D">
            <w:pPr>
              <w:pStyle w:val="NoSpacing"/>
              <w:spacing w:after="120"/>
            </w:pPr>
          </w:p>
        </w:tc>
        <w:tc>
          <w:tcPr>
            <w:tcW w:w="1379" w:type="pct"/>
          </w:tcPr>
          <w:p w:rsidR="005D595A" w:rsidRPr="0021622E" w:rsidRDefault="005D595A" w:rsidP="00E4452D">
            <w:pPr>
              <w:pStyle w:val="NoSpacing"/>
              <w:spacing w:after="120"/>
              <w:rPr>
                <w:color w:val="FF0000"/>
              </w:rPr>
            </w:pPr>
          </w:p>
          <w:p w:rsidR="0082162C" w:rsidRPr="0021622E" w:rsidRDefault="008A5DC3" w:rsidP="0082162C">
            <w:pPr>
              <w:pStyle w:val="NoSpacing"/>
              <w:spacing w:after="120"/>
            </w:pPr>
            <w:r w:rsidRPr="00247734">
              <w:t>(MEC sustains its communication practices with stakeholders and implements the communication strategy, the communications policy and the CVE plan)</w:t>
            </w:r>
          </w:p>
          <w:p w:rsidR="008C6521" w:rsidRPr="0021622E" w:rsidRDefault="008C6521" w:rsidP="00E4452D">
            <w:pPr>
              <w:pStyle w:val="NoSpacing"/>
              <w:spacing w:after="120"/>
            </w:pPr>
          </w:p>
        </w:tc>
        <w:tc>
          <w:tcPr>
            <w:tcW w:w="904" w:type="pct"/>
          </w:tcPr>
          <w:p w:rsidR="005D595A" w:rsidRPr="0021622E" w:rsidRDefault="005D595A" w:rsidP="00E4452D">
            <w:pPr>
              <w:pStyle w:val="NoSpacing"/>
              <w:spacing w:after="120"/>
            </w:pPr>
          </w:p>
          <w:p w:rsidR="008C6521" w:rsidRPr="0021622E" w:rsidRDefault="008A5DC3" w:rsidP="00E4452D">
            <w:pPr>
              <w:pStyle w:val="NoSpacing"/>
              <w:spacing w:after="120"/>
            </w:pPr>
            <w:r w:rsidRPr="00247734">
              <w:t>Political parties and independent candidates Electorate</w:t>
            </w:r>
          </w:p>
          <w:p w:rsidR="008C6521" w:rsidRPr="0021622E" w:rsidRDefault="008A5DC3" w:rsidP="00E4452D">
            <w:pPr>
              <w:pStyle w:val="NoSpacing"/>
              <w:spacing w:after="120"/>
            </w:pPr>
            <w:r w:rsidRPr="00247734">
              <w:t>Media</w:t>
            </w:r>
          </w:p>
          <w:p w:rsidR="008C6521" w:rsidRPr="0021622E" w:rsidRDefault="008A5DC3" w:rsidP="00E4452D">
            <w:pPr>
              <w:pStyle w:val="NoSpacing"/>
              <w:spacing w:after="120"/>
            </w:pPr>
            <w:r w:rsidRPr="00247734">
              <w:t>CSOs</w:t>
            </w:r>
          </w:p>
          <w:p w:rsidR="008C6521" w:rsidRPr="0021622E" w:rsidRDefault="008A5DC3" w:rsidP="00E4452D">
            <w:pPr>
              <w:pStyle w:val="NoSpacing"/>
              <w:spacing w:after="120"/>
            </w:pPr>
            <w:r w:rsidRPr="00247734">
              <w:t>Law Commission</w:t>
            </w:r>
          </w:p>
          <w:p w:rsidR="008C6521" w:rsidRPr="0021622E" w:rsidRDefault="008A5DC3" w:rsidP="00E4452D">
            <w:pPr>
              <w:pStyle w:val="NoSpacing"/>
              <w:spacing w:after="120"/>
            </w:pPr>
            <w:r w:rsidRPr="00247734">
              <w:t>Parliament</w:t>
            </w:r>
          </w:p>
          <w:p w:rsidR="008C6521" w:rsidRPr="0021622E" w:rsidRDefault="008A5DC3" w:rsidP="00E4452D">
            <w:pPr>
              <w:pStyle w:val="NoSpacing"/>
              <w:spacing w:after="120"/>
            </w:pPr>
            <w:r w:rsidRPr="00247734">
              <w:t>Ministry of Justice and Constitutional Affairs</w:t>
            </w:r>
          </w:p>
          <w:p w:rsidR="008C6521" w:rsidRPr="0021622E" w:rsidRDefault="008A5DC3" w:rsidP="00E4452D">
            <w:pPr>
              <w:pStyle w:val="NoSpacing"/>
              <w:spacing w:after="120"/>
            </w:pPr>
            <w:r w:rsidRPr="00247734">
              <w:t>Development Partners</w:t>
            </w:r>
          </w:p>
          <w:p w:rsidR="008C6521" w:rsidRPr="0021622E" w:rsidRDefault="008A5DC3" w:rsidP="00E4452D">
            <w:pPr>
              <w:pStyle w:val="NoSpacing"/>
              <w:spacing w:after="120"/>
            </w:pPr>
            <w:r w:rsidRPr="00247734">
              <w:lastRenderedPageBreak/>
              <w:t>Religious Bodies</w:t>
            </w:r>
          </w:p>
          <w:p w:rsidR="004D4C52" w:rsidRPr="0021622E" w:rsidRDefault="004D4C52" w:rsidP="00E4452D">
            <w:pPr>
              <w:pStyle w:val="NoSpacing"/>
              <w:spacing w:after="120"/>
            </w:pPr>
          </w:p>
        </w:tc>
      </w:tr>
      <w:tr w:rsidR="008C6521" w:rsidRPr="0021622E" w:rsidTr="008C6521">
        <w:tc>
          <w:tcPr>
            <w:tcW w:w="1338" w:type="pct"/>
          </w:tcPr>
          <w:p w:rsidR="008C6521" w:rsidRPr="0021622E" w:rsidRDefault="008A5DC3" w:rsidP="00E4452D">
            <w:pPr>
              <w:pStyle w:val="NoSpacing"/>
              <w:spacing w:after="120"/>
              <w:rPr>
                <w:rFonts w:eastAsia="MS Mincho"/>
                <w:i/>
              </w:rPr>
            </w:pPr>
            <w:r w:rsidRPr="000B750C">
              <w:rPr>
                <w:rFonts w:eastAsia="MS Mincho"/>
                <w:i/>
              </w:rPr>
              <w:lastRenderedPageBreak/>
              <w:t>Goal 3: Boundary Delimitation</w:t>
            </w:r>
          </w:p>
          <w:p w:rsidR="008C6521" w:rsidRPr="0021622E" w:rsidRDefault="008A5DC3" w:rsidP="00E4452D">
            <w:pPr>
              <w:pStyle w:val="NoSpacing"/>
              <w:spacing w:after="120"/>
              <w:rPr>
                <w:rFonts w:eastAsia="MS Mincho"/>
              </w:rPr>
            </w:pPr>
            <w:r w:rsidRPr="000B750C">
              <w:rPr>
                <w:rFonts w:eastAsia="MS Mincho"/>
              </w:rPr>
              <w:t>Objective 1: To review wards and constituencies and undertake boundary delimitation according to the constitutional requirement by 2017.</w:t>
            </w:r>
          </w:p>
        </w:tc>
        <w:tc>
          <w:tcPr>
            <w:tcW w:w="1379" w:type="pct"/>
          </w:tcPr>
          <w:p w:rsidR="005D595A" w:rsidRPr="0021622E" w:rsidRDefault="005D595A" w:rsidP="00E4452D">
            <w:pPr>
              <w:pStyle w:val="NoSpacing"/>
              <w:spacing w:after="120"/>
            </w:pPr>
          </w:p>
          <w:p w:rsidR="008C6521" w:rsidRDefault="008A5DC3" w:rsidP="00E4452D">
            <w:pPr>
              <w:pStyle w:val="NoSpacing"/>
              <w:spacing w:after="120"/>
              <w:rPr>
                <w:rFonts w:eastAsia="MS Mincho"/>
              </w:rPr>
            </w:pPr>
            <w:r w:rsidRPr="000B750C">
              <w:t xml:space="preserve">Some stakeholders perceive </w:t>
            </w:r>
            <w:r w:rsidRPr="000B750C">
              <w:rPr>
                <w:rFonts w:eastAsia="MS Mincho"/>
              </w:rPr>
              <w:t>boundary delimitation as being intended to benefit a specific party</w:t>
            </w:r>
            <w:r w:rsidR="00DF2FDA">
              <w:rPr>
                <w:rFonts w:eastAsia="MS Mincho"/>
              </w:rPr>
              <w:t>, group or individual (gerrymandering)</w:t>
            </w:r>
            <w:r w:rsidR="0021622E">
              <w:rPr>
                <w:rFonts w:eastAsia="MS Mincho"/>
              </w:rPr>
              <w:t xml:space="preserve">. </w:t>
            </w:r>
          </w:p>
          <w:p w:rsidR="0021622E" w:rsidRPr="0021622E" w:rsidRDefault="0021622E" w:rsidP="00E4452D">
            <w:pPr>
              <w:pStyle w:val="NoSpacing"/>
              <w:spacing w:after="120"/>
            </w:pPr>
            <w:r>
              <w:rPr>
                <w:rFonts w:eastAsia="MS Mincho"/>
              </w:rPr>
              <w:t>Most stakeholders do not fully understand the legal provisions and guidance on demarcation. Often stakeholders have confused ward/constituency boundaries with traditional leaders’ boundaries.</w:t>
            </w:r>
          </w:p>
        </w:tc>
        <w:tc>
          <w:tcPr>
            <w:tcW w:w="1379" w:type="pct"/>
          </w:tcPr>
          <w:p w:rsidR="005D595A" w:rsidRPr="0021622E" w:rsidRDefault="005D595A" w:rsidP="00E4452D">
            <w:pPr>
              <w:pStyle w:val="NoSpacing"/>
              <w:spacing w:after="120"/>
              <w:rPr>
                <w:color w:val="FF0000"/>
              </w:rPr>
            </w:pPr>
          </w:p>
          <w:p w:rsidR="008C6521" w:rsidRDefault="008A5DC3" w:rsidP="00E4452D">
            <w:pPr>
              <w:pStyle w:val="NoSpacing"/>
              <w:spacing w:after="120"/>
            </w:pPr>
            <w:r w:rsidRPr="000B750C">
              <w:t xml:space="preserve">Relevant stakeholders accept they have been consulted over boundary change decisions, and accept MEC decisions </w:t>
            </w:r>
          </w:p>
          <w:p w:rsidR="0021622E" w:rsidRPr="0021622E" w:rsidRDefault="0021622E" w:rsidP="00E4452D">
            <w:pPr>
              <w:pStyle w:val="NoSpacing"/>
              <w:spacing w:after="120"/>
            </w:pPr>
            <w:r>
              <w:t xml:space="preserve">Stakeholders understand the </w:t>
            </w:r>
            <w:r w:rsidR="00FE24DA">
              <w:t xml:space="preserve">legal </w:t>
            </w:r>
            <w:r>
              <w:t>criteria used on demarcation</w:t>
            </w:r>
            <w:r w:rsidR="00FE24DA">
              <w:t xml:space="preserve"> and actively participate.</w:t>
            </w:r>
          </w:p>
          <w:p w:rsidR="005D595A" w:rsidRPr="0021622E" w:rsidRDefault="005D595A" w:rsidP="00E4452D">
            <w:pPr>
              <w:pStyle w:val="NoSpacing"/>
              <w:spacing w:after="120"/>
              <w:rPr>
                <w:color w:val="FF0000"/>
              </w:rPr>
            </w:pPr>
          </w:p>
          <w:p w:rsidR="008C6521" w:rsidRPr="0021622E" w:rsidRDefault="008C6521" w:rsidP="00051959">
            <w:pPr>
              <w:pStyle w:val="NoSpacing"/>
              <w:spacing w:after="120"/>
            </w:pPr>
          </w:p>
        </w:tc>
        <w:tc>
          <w:tcPr>
            <w:tcW w:w="904" w:type="pct"/>
          </w:tcPr>
          <w:p w:rsidR="005D595A" w:rsidRPr="0021622E" w:rsidRDefault="005D595A" w:rsidP="00E4452D">
            <w:pPr>
              <w:pStyle w:val="NoSpacing"/>
              <w:spacing w:after="120"/>
            </w:pPr>
          </w:p>
          <w:p w:rsidR="008C6521" w:rsidRPr="0021622E" w:rsidRDefault="008A5DC3" w:rsidP="00E4452D">
            <w:pPr>
              <w:pStyle w:val="NoSpacing"/>
              <w:spacing w:after="120"/>
            </w:pPr>
            <w:r w:rsidRPr="000B750C">
              <w:t>Electorate</w:t>
            </w:r>
          </w:p>
          <w:p w:rsidR="008C6521" w:rsidRPr="0021622E" w:rsidRDefault="008A5DC3" w:rsidP="00E4452D">
            <w:pPr>
              <w:pStyle w:val="NoSpacing"/>
              <w:spacing w:after="120"/>
            </w:pPr>
            <w:r w:rsidRPr="000B750C">
              <w:t>Political parties and independent candidates Potential candidates</w:t>
            </w:r>
          </w:p>
          <w:p w:rsidR="008C6521" w:rsidRPr="0021622E" w:rsidRDefault="008A5DC3" w:rsidP="00E4452D">
            <w:pPr>
              <w:pStyle w:val="NoSpacing"/>
              <w:spacing w:after="120"/>
            </w:pPr>
            <w:r w:rsidRPr="000B750C">
              <w:t>Development Partners</w:t>
            </w:r>
          </w:p>
          <w:p w:rsidR="008C6521" w:rsidRPr="0021622E" w:rsidRDefault="008A5DC3" w:rsidP="00E4452D">
            <w:pPr>
              <w:pStyle w:val="NoSpacing"/>
              <w:spacing w:after="120"/>
            </w:pPr>
            <w:r w:rsidRPr="000B750C">
              <w:t>Media</w:t>
            </w:r>
          </w:p>
          <w:p w:rsidR="008C6521" w:rsidRPr="0021622E" w:rsidRDefault="008A5DC3" w:rsidP="00E4452D">
            <w:pPr>
              <w:pStyle w:val="NoSpacing"/>
              <w:spacing w:after="120"/>
            </w:pPr>
            <w:r w:rsidRPr="000B750C">
              <w:t>CSOs</w:t>
            </w:r>
          </w:p>
          <w:p w:rsidR="008C6521" w:rsidRDefault="008A5DC3" w:rsidP="00E4452D">
            <w:pPr>
              <w:pStyle w:val="NoSpacing"/>
              <w:spacing w:after="120"/>
            </w:pPr>
            <w:r w:rsidRPr="000B750C">
              <w:t>Religious Bodies</w:t>
            </w:r>
          </w:p>
          <w:p w:rsidR="0021622E" w:rsidRPr="0021622E" w:rsidRDefault="0021622E" w:rsidP="00E4452D">
            <w:pPr>
              <w:pStyle w:val="NoSpacing"/>
              <w:spacing w:after="120"/>
            </w:pPr>
            <w:r>
              <w:t>Traditional leaders</w:t>
            </w:r>
          </w:p>
          <w:p w:rsidR="004D4C52" w:rsidRPr="0021622E" w:rsidRDefault="004D4C52" w:rsidP="00E4452D">
            <w:pPr>
              <w:pStyle w:val="NoSpacing"/>
              <w:spacing w:after="120"/>
            </w:pPr>
          </w:p>
        </w:tc>
      </w:tr>
      <w:tr w:rsidR="008C6521" w:rsidRPr="0021622E" w:rsidTr="008C6521">
        <w:tc>
          <w:tcPr>
            <w:tcW w:w="1338" w:type="pct"/>
          </w:tcPr>
          <w:p w:rsidR="008C6521" w:rsidRPr="0021622E" w:rsidRDefault="008A5DC3" w:rsidP="00E4452D">
            <w:pPr>
              <w:pStyle w:val="NoSpacing"/>
              <w:spacing w:after="120"/>
              <w:rPr>
                <w:rFonts w:eastAsia="MS Mincho"/>
              </w:rPr>
            </w:pPr>
            <w:r w:rsidRPr="000B750C">
              <w:rPr>
                <w:rFonts w:eastAsia="MS Mincho"/>
              </w:rPr>
              <w:t>Goal 4: Voter Registration</w:t>
            </w:r>
          </w:p>
          <w:p w:rsidR="008C6521" w:rsidRPr="0021622E" w:rsidRDefault="008A5DC3" w:rsidP="00E4452D">
            <w:pPr>
              <w:pStyle w:val="NoSpacing"/>
              <w:spacing w:after="120"/>
              <w:rPr>
                <w:rFonts w:eastAsia="MS Mincho"/>
              </w:rPr>
            </w:pPr>
            <w:r w:rsidRPr="000B750C">
              <w:rPr>
                <w:rFonts w:eastAsia="MS Mincho"/>
              </w:rPr>
              <w:t>Objective 2: To have an accurate, current and relevant voters’ register in place by 2014</w:t>
            </w:r>
          </w:p>
        </w:tc>
        <w:tc>
          <w:tcPr>
            <w:tcW w:w="1379" w:type="pct"/>
          </w:tcPr>
          <w:p w:rsidR="005D595A" w:rsidRPr="0021622E" w:rsidRDefault="005D595A" w:rsidP="00E4452D">
            <w:pPr>
              <w:pStyle w:val="NoSpacing"/>
              <w:spacing w:after="120"/>
              <w:rPr>
                <w:rFonts w:eastAsia="MS Mincho"/>
              </w:rPr>
            </w:pPr>
          </w:p>
          <w:p w:rsidR="008C6521" w:rsidRPr="0021622E" w:rsidRDefault="008A5DC3" w:rsidP="00E4452D">
            <w:pPr>
              <w:pStyle w:val="NoSpacing"/>
              <w:spacing w:after="120"/>
              <w:rPr>
                <w:rFonts w:eastAsia="MS Mincho"/>
              </w:rPr>
            </w:pPr>
            <w:r w:rsidRPr="000B750C">
              <w:rPr>
                <w:rFonts w:eastAsia="MS Mincho"/>
              </w:rPr>
              <w:t>Stakeholders perceive the communication during voter registration to have been effectively executed, however; perceive voter registration as a one-off event every five years that would be better handled continuously.</w:t>
            </w:r>
          </w:p>
          <w:p w:rsidR="00051959" w:rsidRPr="0021622E" w:rsidRDefault="00051959" w:rsidP="00E4452D">
            <w:pPr>
              <w:pStyle w:val="NoSpacing"/>
              <w:spacing w:after="120"/>
              <w:rPr>
                <w:rFonts w:eastAsia="MS Mincho"/>
              </w:rPr>
            </w:pPr>
          </w:p>
          <w:p w:rsidR="008C6521" w:rsidRPr="0021622E" w:rsidRDefault="008A5DC3" w:rsidP="00051959">
            <w:pPr>
              <w:pStyle w:val="NoSpacing"/>
              <w:spacing w:after="120"/>
              <w:rPr>
                <w:rFonts w:eastAsia="MS Mincho"/>
              </w:rPr>
            </w:pPr>
            <w:r w:rsidRPr="000B750C">
              <w:rPr>
                <w:rFonts w:eastAsia="MS Mincho"/>
              </w:rPr>
              <w:lastRenderedPageBreak/>
              <w:t>However many are concerned that the result announcement was not consistent with the electoral roll.</w:t>
            </w:r>
          </w:p>
        </w:tc>
        <w:tc>
          <w:tcPr>
            <w:tcW w:w="1379" w:type="pct"/>
          </w:tcPr>
          <w:p w:rsidR="005D595A" w:rsidRPr="0021622E" w:rsidRDefault="005D595A" w:rsidP="00E4452D">
            <w:pPr>
              <w:pStyle w:val="NoSpacing"/>
              <w:spacing w:after="120"/>
              <w:rPr>
                <w:rFonts w:eastAsia="MS Mincho"/>
                <w:color w:val="FF0000"/>
              </w:rPr>
            </w:pPr>
          </w:p>
          <w:p w:rsidR="008C6521" w:rsidRPr="0021622E" w:rsidRDefault="008A5DC3" w:rsidP="00E4452D">
            <w:pPr>
              <w:pStyle w:val="NoSpacing"/>
              <w:spacing w:after="120"/>
              <w:rPr>
                <w:rFonts w:eastAsia="MS Mincho"/>
              </w:rPr>
            </w:pPr>
            <w:r w:rsidRPr="000B750C">
              <w:rPr>
                <w:rFonts w:eastAsia="MS Mincho"/>
              </w:rPr>
              <w:t>(Continuous voter registration is adopted by MEC)</w:t>
            </w:r>
          </w:p>
          <w:p w:rsidR="00E4452D" w:rsidRPr="0021622E" w:rsidRDefault="00E4452D" w:rsidP="00E4452D">
            <w:pPr>
              <w:pStyle w:val="NoSpacing"/>
              <w:spacing w:after="120"/>
              <w:rPr>
                <w:rFonts w:eastAsia="MS Mincho"/>
                <w:color w:val="F79646" w:themeColor="accent6"/>
              </w:rPr>
            </w:pPr>
          </w:p>
          <w:p w:rsidR="006D733A" w:rsidRPr="0021622E" w:rsidRDefault="006D733A" w:rsidP="00E4452D">
            <w:pPr>
              <w:pStyle w:val="NoSpacing"/>
              <w:spacing w:after="120"/>
              <w:rPr>
                <w:rFonts w:eastAsia="MS Mincho"/>
                <w:color w:val="F79646" w:themeColor="accent6"/>
              </w:rPr>
            </w:pPr>
          </w:p>
          <w:p w:rsidR="006D733A" w:rsidRPr="0021622E" w:rsidRDefault="006D733A" w:rsidP="00E4452D">
            <w:pPr>
              <w:pStyle w:val="NoSpacing"/>
              <w:spacing w:after="120"/>
              <w:rPr>
                <w:rFonts w:eastAsia="MS Mincho"/>
                <w:color w:val="F79646" w:themeColor="accent6"/>
              </w:rPr>
            </w:pPr>
          </w:p>
          <w:p w:rsidR="006D733A" w:rsidRPr="0021622E" w:rsidRDefault="006D733A" w:rsidP="00E4452D">
            <w:pPr>
              <w:pStyle w:val="NoSpacing"/>
              <w:spacing w:after="120"/>
              <w:rPr>
                <w:rFonts w:eastAsia="MS Mincho"/>
                <w:color w:val="F79646" w:themeColor="accent6"/>
              </w:rPr>
            </w:pPr>
          </w:p>
          <w:p w:rsidR="006D733A" w:rsidRPr="0021622E" w:rsidRDefault="006D733A" w:rsidP="00E4452D">
            <w:pPr>
              <w:pStyle w:val="NoSpacing"/>
              <w:spacing w:after="120"/>
              <w:rPr>
                <w:rFonts w:eastAsia="MS Mincho"/>
                <w:color w:val="F79646" w:themeColor="accent6"/>
              </w:rPr>
            </w:pPr>
          </w:p>
          <w:p w:rsidR="008C6521" w:rsidRPr="0021622E" w:rsidRDefault="008A5DC3" w:rsidP="00051959">
            <w:pPr>
              <w:pStyle w:val="NoSpacing"/>
              <w:spacing w:after="120"/>
            </w:pPr>
            <w:r w:rsidRPr="000B750C">
              <w:rPr>
                <w:rFonts w:eastAsia="MS Mincho"/>
              </w:rPr>
              <w:t>Stakeholders accept that election results are consistent with the electoral roll</w:t>
            </w:r>
          </w:p>
        </w:tc>
        <w:tc>
          <w:tcPr>
            <w:tcW w:w="904" w:type="pct"/>
          </w:tcPr>
          <w:p w:rsidR="005D595A" w:rsidRPr="0021622E" w:rsidRDefault="005D595A" w:rsidP="00E4452D">
            <w:pPr>
              <w:pStyle w:val="NoSpacing"/>
              <w:spacing w:after="120"/>
            </w:pPr>
          </w:p>
          <w:p w:rsidR="008C6521" w:rsidRPr="0021622E" w:rsidRDefault="008A5DC3" w:rsidP="00E4452D">
            <w:pPr>
              <w:pStyle w:val="NoSpacing"/>
              <w:spacing w:after="120"/>
            </w:pPr>
            <w:r w:rsidRPr="000B750C">
              <w:t>National Registration Bureau</w:t>
            </w:r>
          </w:p>
          <w:p w:rsidR="008C6521" w:rsidRPr="0021622E" w:rsidRDefault="008A5DC3" w:rsidP="00E4452D">
            <w:pPr>
              <w:pStyle w:val="NoSpacing"/>
              <w:spacing w:after="120"/>
            </w:pPr>
            <w:r w:rsidRPr="000B750C">
              <w:t xml:space="preserve">Ministry of Health </w:t>
            </w:r>
          </w:p>
          <w:p w:rsidR="008C6521" w:rsidRPr="0021622E" w:rsidRDefault="008A5DC3" w:rsidP="00E4452D">
            <w:pPr>
              <w:pStyle w:val="NoSpacing"/>
              <w:spacing w:after="120"/>
            </w:pPr>
            <w:r w:rsidRPr="000B750C">
              <w:t>District Health Office</w:t>
            </w:r>
          </w:p>
          <w:p w:rsidR="008C6521" w:rsidRPr="0021622E" w:rsidRDefault="008A5DC3" w:rsidP="00E4452D">
            <w:pPr>
              <w:pStyle w:val="NoSpacing"/>
              <w:spacing w:after="120"/>
            </w:pPr>
            <w:r w:rsidRPr="000B750C">
              <w:t>District Commissioners</w:t>
            </w:r>
          </w:p>
          <w:p w:rsidR="008C6521" w:rsidRPr="0021622E" w:rsidRDefault="008A5DC3" w:rsidP="00E4452D">
            <w:pPr>
              <w:pStyle w:val="NoSpacing"/>
              <w:spacing w:after="120"/>
            </w:pPr>
            <w:r w:rsidRPr="000B750C">
              <w:t>National Statistical Office</w:t>
            </w:r>
          </w:p>
          <w:p w:rsidR="008C6521" w:rsidRPr="0021622E" w:rsidRDefault="008A5DC3" w:rsidP="00E4452D">
            <w:pPr>
              <w:pStyle w:val="NoSpacing"/>
              <w:spacing w:after="120"/>
            </w:pPr>
            <w:r w:rsidRPr="000B750C">
              <w:t>Electorate</w:t>
            </w:r>
          </w:p>
          <w:p w:rsidR="008C6521" w:rsidRPr="0021622E" w:rsidRDefault="008A5DC3" w:rsidP="00E4452D">
            <w:pPr>
              <w:pStyle w:val="NoSpacing"/>
              <w:spacing w:after="120"/>
            </w:pPr>
            <w:r w:rsidRPr="000B750C">
              <w:lastRenderedPageBreak/>
              <w:t>District Elections Offices</w:t>
            </w:r>
          </w:p>
          <w:p w:rsidR="008C6521" w:rsidRPr="0021622E" w:rsidRDefault="008A5DC3" w:rsidP="00E4452D">
            <w:pPr>
              <w:pStyle w:val="NoSpacing"/>
              <w:spacing w:after="120"/>
            </w:pPr>
            <w:r w:rsidRPr="000B750C">
              <w:t>Media</w:t>
            </w:r>
          </w:p>
          <w:p w:rsidR="008C6521" w:rsidRPr="0021622E" w:rsidRDefault="008A5DC3" w:rsidP="00E4452D">
            <w:pPr>
              <w:pStyle w:val="NoSpacing"/>
              <w:spacing w:after="120"/>
            </w:pPr>
            <w:r w:rsidRPr="000B750C">
              <w:t>CSOs</w:t>
            </w:r>
          </w:p>
          <w:p w:rsidR="008C6521" w:rsidRPr="0021622E" w:rsidRDefault="008A5DC3" w:rsidP="00E4452D">
            <w:pPr>
              <w:pStyle w:val="NoSpacing"/>
              <w:spacing w:after="120"/>
            </w:pPr>
            <w:r w:rsidRPr="000B750C">
              <w:t>Political Parties</w:t>
            </w:r>
          </w:p>
          <w:p w:rsidR="004D4C52" w:rsidRPr="0021622E" w:rsidRDefault="008A5DC3" w:rsidP="00E4452D">
            <w:pPr>
              <w:pStyle w:val="NoSpacing"/>
              <w:spacing w:after="120"/>
            </w:pPr>
            <w:r w:rsidRPr="000B750C">
              <w:t>Religious bodies</w:t>
            </w:r>
          </w:p>
        </w:tc>
      </w:tr>
      <w:tr w:rsidR="008C6521" w:rsidRPr="0021622E" w:rsidTr="008C6521">
        <w:tc>
          <w:tcPr>
            <w:tcW w:w="1338" w:type="pct"/>
          </w:tcPr>
          <w:p w:rsidR="008C6521" w:rsidRPr="0021622E" w:rsidRDefault="008A5DC3" w:rsidP="005D595A">
            <w:pPr>
              <w:pStyle w:val="NoSpacing"/>
              <w:spacing w:after="120"/>
              <w:rPr>
                <w:rFonts w:eastAsia="MS Mincho"/>
                <w:i/>
              </w:rPr>
            </w:pPr>
            <w:r w:rsidRPr="000B750C">
              <w:rPr>
                <w:rFonts w:eastAsia="MS Mincho"/>
                <w:i/>
              </w:rPr>
              <w:lastRenderedPageBreak/>
              <w:t>Goal 5: Transmission and announcement of results, complaints handling</w:t>
            </w:r>
          </w:p>
          <w:p w:rsidR="008C6521" w:rsidRPr="0021622E" w:rsidRDefault="008A5DC3" w:rsidP="005D595A">
            <w:pPr>
              <w:pStyle w:val="NoSpacing"/>
              <w:spacing w:after="120"/>
              <w:rPr>
                <w:rFonts w:eastAsia="MS Mincho"/>
              </w:rPr>
            </w:pPr>
            <w:r w:rsidRPr="000B750C">
              <w:rPr>
                <w:rFonts w:eastAsia="MS Mincho"/>
              </w:rPr>
              <w:t>Objective 1: Results’ transmission and announcement processes are improved and well known to all stakeholders by March 2014</w:t>
            </w:r>
          </w:p>
        </w:tc>
        <w:tc>
          <w:tcPr>
            <w:tcW w:w="1379" w:type="pct"/>
          </w:tcPr>
          <w:p w:rsidR="005D595A" w:rsidRPr="0021622E" w:rsidRDefault="005D595A" w:rsidP="005D595A">
            <w:pPr>
              <w:pStyle w:val="NoSpacing"/>
              <w:spacing w:after="120"/>
            </w:pPr>
          </w:p>
          <w:p w:rsidR="005D595A" w:rsidRPr="0021622E" w:rsidRDefault="005D595A" w:rsidP="005D595A">
            <w:pPr>
              <w:pStyle w:val="NoSpacing"/>
              <w:spacing w:after="120"/>
            </w:pPr>
          </w:p>
          <w:p w:rsidR="008C6521" w:rsidRPr="0021622E" w:rsidRDefault="008A5DC3" w:rsidP="000718E7">
            <w:pPr>
              <w:pStyle w:val="NoSpacing"/>
              <w:spacing w:after="120"/>
            </w:pPr>
            <w:r w:rsidRPr="000B750C">
              <w:t>Stakeholders understand the process but are critical of the way results management was managed by MEC</w:t>
            </w:r>
          </w:p>
        </w:tc>
        <w:tc>
          <w:tcPr>
            <w:tcW w:w="1379" w:type="pct"/>
          </w:tcPr>
          <w:p w:rsidR="005D595A" w:rsidRPr="0021622E" w:rsidRDefault="005D595A" w:rsidP="00E4452D">
            <w:pPr>
              <w:pStyle w:val="NoSpacing"/>
              <w:spacing w:after="120"/>
              <w:rPr>
                <w:color w:val="FF0000"/>
              </w:rPr>
            </w:pPr>
          </w:p>
          <w:p w:rsidR="005D595A" w:rsidRPr="0021622E" w:rsidRDefault="005D595A" w:rsidP="00E4452D">
            <w:pPr>
              <w:pStyle w:val="NoSpacing"/>
              <w:spacing w:after="120"/>
              <w:rPr>
                <w:color w:val="FF0000"/>
              </w:rPr>
            </w:pPr>
          </w:p>
          <w:p w:rsidR="008C6521" w:rsidRPr="0021622E" w:rsidRDefault="008A5DC3" w:rsidP="00E4452D">
            <w:pPr>
              <w:pStyle w:val="NoSpacing"/>
              <w:spacing w:after="120"/>
            </w:pPr>
            <w:r w:rsidRPr="000B750C">
              <w:t>Stakeholders are engaged in improving results management</w:t>
            </w:r>
            <w:r w:rsidR="0090004A">
              <w:t xml:space="preserve"> in the run up to 2019 elections</w:t>
            </w:r>
          </w:p>
          <w:p w:rsidR="00E4452D" w:rsidRPr="0021622E" w:rsidRDefault="00E4452D" w:rsidP="00E4452D">
            <w:pPr>
              <w:pStyle w:val="NoSpacing"/>
              <w:spacing w:after="120"/>
            </w:pPr>
          </w:p>
          <w:p w:rsidR="008C6521" w:rsidRPr="0021622E" w:rsidRDefault="008A5DC3" w:rsidP="00E4452D">
            <w:pPr>
              <w:pStyle w:val="NoSpacing"/>
              <w:spacing w:after="120"/>
            </w:pPr>
            <w:r w:rsidRPr="000B750C">
              <w:t>Stakeholders accept the complaints procedure gives them a method for dealing with issues through MEC</w:t>
            </w:r>
          </w:p>
        </w:tc>
        <w:tc>
          <w:tcPr>
            <w:tcW w:w="904" w:type="pct"/>
          </w:tcPr>
          <w:p w:rsidR="005D595A" w:rsidRPr="0021622E" w:rsidRDefault="005D595A" w:rsidP="00E4452D">
            <w:pPr>
              <w:pStyle w:val="NoSpacing"/>
              <w:spacing w:after="120"/>
            </w:pPr>
          </w:p>
          <w:p w:rsidR="005D595A" w:rsidRPr="0021622E" w:rsidRDefault="005D595A" w:rsidP="00E4452D">
            <w:pPr>
              <w:pStyle w:val="NoSpacing"/>
              <w:spacing w:after="120"/>
            </w:pPr>
          </w:p>
          <w:p w:rsidR="008C6521" w:rsidRPr="0021622E" w:rsidRDefault="008A5DC3" w:rsidP="00E4452D">
            <w:pPr>
              <w:pStyle w:val="NoSpacing"/>
              <w:spacing w:after="120"/>
            </w:pPr>
            <w:r w:rsidRPr="000B750C">
              <w:t>Electorate</w:t>
            </w:r>
          </w:p>
          <w:p w:rsidR="008C6521" w:rsidRPr="0021622E" w:rsidRDefault="008A5DC3" w:rsidP="00E4452D">
            <w:pPr>
              <w:pStyle w:val="NoSpacing"/>
              <w:spacing w:after="120"/>
            </w:pPr>
            <w:r w:rsidRPr="000B750C">
              <w:t>Political parties and independent candidates Observer Missions</w:t>
            </w:r>
          </w:p>
          <w:p w:rsidR="008C6521" w:rsidRPr="0021622E" w:rsidRDefault="008A5DC3" w:rsidP="00E4452D">
            <w:pPr>
              <w:pStyle w:val="NoSpacing"/>
              <w:spacing w:after="120"/>
            </w:pPr>
            <w:r w:rsidRPr="000B750C">
              <w:t>Media</w:t>
            </w:r>
          </w:p>
          <w:p w:rsidR="008C6521" w:rsidRPr="0021622E" w:rsidRDefault="008A5DC3" w:rsidP="00E4452D">
            <w:pPr>
              <w:pStyle w:val="NoSpacing"/>
              <w:spacing w:after="120"/>
            </w:pPr>
            <w:r w:rsidRPr="000B750C">
              <w:t>CSOs</w:t>
            </w:r>
          </w:p>
          <w:p w:rsidR="008C6521" w:rsidRPr="0021622E" w:rsidRDefault="008A5DC3" w:rsidP="00E4452D">
            <w:pPr>
              <w:pStyle w:val="NoSpacing"/>
              <w:spacing w:after="120"/>
            </w:pPr>
            <w:r w:rsidRPr="000B750C">
              <w:t>Courts</w:t>
            </w:r>
          </w:p>
          <w:p w:rsidR="008C6521" w:rsidRPr="0021622E" w:rsidRDefault="008A5DC3" w:rsidP="00E4452D">
            <w:pPr>
              <w:pStyle w:val="NoSpacing"/>
              <w:spacing w:after="120"/>
            </w:pPr>
            <w:r w:rsidRPr="000B750C">
              <w:t>Private Lawyers</w:t>
            </w:r>
          </w:p>
          <w:p w:rsidR="004D4C52" w:rsidRPr="0021622E" w:rsidRDefault="004D4C52" w:rsidP="00E4452D">
            <w:pPr>
              <w:pStyle w:val="NoSpacing"/>
              <w:spacing w:after="120"/>
            </w:pPr>
          </w:p>
        </w:tc>
      </w:tr>
      <w:tr w:rsidR="008C6521" w:rsidRPr="0021622E" w:rsidTr="008C6521">
        <w:tc>
          <w:tcPr>
            <w:tcW w:w="5000" w:type="pct"/>
            <w:gridSpan w:val="4"/>
          </w:tcPr>
          <w:p w:rsidR="008C6521" w:rsidRPr="0021622E" w:rsidRDefault="008A5DC3" w:rsidP="00E4452D">
            <w:pPr>
              <w:pStyle w:val="NoSpacing"/>
              <w:spacing w:after="120"/>
            </w:pPr>
            <w:r w:rsidRPr="000B750C">
              <w:rPr>
                <w:b/>
              </w:rPr>
              <w:t>Pillar number 4: Cross cutting issues</w:t>
            </w:r>
            <w:r w:rsidRPr="000B750C">
              <w:rPr>
                <w:rFonts w:eastAsia="MS Mincho"/>
                <w:b/>
              </w:rPr>
              <w:t xml:space="preserve"> </w:t>
            </w:r>
          </w:p>
        </w:tc>
      </w:tr>
      <w:tr w:rsidR="008C6521" w:rsidRPr="0021622E" w:rsidTr="008C6521">
        <w:tc>
          <w:tcPr>
            <w:tcW w:w="1338" w:type="pct"/>
          </w:tcPr>
          <w:p w:rsidR="008C6521" w:rsidRPr="0021622E" w:rsidRDefault="008A5DC3" w:rsidP="00E4452D">
            <w:pPr>
              <w:pStyle w:val="NoSpacing"/>
              <w:spacing w:after="120"/>
              <w:rPr>
                <w:rFonts w:eastAsia="MS Mincho"/>
                <w:i/>
              </w:rPr>
            </w:pPr>
            <w:r w:rsidRPr="000B750C">
              <w:rPr>
                <w:rFonts w:eastAsia="MS Mincho"/>
                <w:i/>
              </w:rPr>
              <w:t xml:space="preserve">Goal 1: Gender, youth, the elderly and people with disabilities </w:t>
            </w:r>
          </w:p>
          <w:p w:rsidR="00C96E7A" w:rsidRPr="0021622E" w:rsidRDefault="00C96E7A" w:rsidP="00E4452D">
            <w:pPr>
              <w:pStyle w:val="NoSpacing"/>
              <w:spacing w:after="120"/>
              <w:rPr>
                <w:rFonts w:eastAsia="MS Mincho"/>
              </w:rPr>
            </w:pPr>
          </w:p>
          <w:p w:rsidR="002878F3" w:rsidRDefault="008A5DC3" w:rsidP="00E4452D">
            <w:pPr>
              <w:pStyle w:val="NoSpacing"/>
              <w:spacing w:after="120"/>
              <w:rPr>
                <w:rFonts w:eastAsia="MS Mincho"/>
              </w:rPr>
            </w:pPr>
            <w:r w:rsidRPr="000B750C">
              <w:rPr>
                <w:rFonts w:eastAsia="MS Mincho"/>
              </w:rPr>
              <w:t>Objective 1: Gender in all policies, processes and activities is mainstreamed</w:t>
            </w:r>
          </w:p>
          <w:p w:rsidR="002878F3" w:rsidRPr="0021622E" w:rsidRDefault="002878F3" w:rsidP="00E4452D">
            <w:pPr>
              <w:pStyle w:val="NoSpacing"/>
              <w:spacing w:after="120"/>
              <w:rPr>
                <w:rFonts w:eastAsia="MS Mincho"/>
              </w:rPr>
            </w:pPr>
          </w:p>
          <w:p w:rsidR="008C6521" w:rsidRPr="0021622E" w:rsidRDefault="008A5DC3" w:rsidP="00E4452D">
            <w:pPr>
              <w:pStyle w:val="NoSpacing"/>
              <w:spacing w:after="120"/>
              <w:rPr>
                <w:rFonts w:eastAsia="MS Mincho"/>
              </w:rPr>
            </w:pPr>
            <w:r w:rsidRPr="000B750C">
              <w:rPr>
                <w:rFonts w:eastAsia="MS Mincho"/>
              </w:rPr>
              <w:t xml:space="preserve">Objective 2: The infrastructure, services </w:t>
            </w:r>
            <w:r w:rsidRPr="000B750C">
              <w:rPr>
                <w:rFonts w:eastAsia="MS Mincho"/>
              </w:rPr>
              <w:lastRenderedPageBreak/>
              <w:t>and materials accessible to people with disabilities</w:t>
            </w:r>
          </w:p>
          <w:p w:rsidR="00C96E7A" w:rsidRPr="0021622E" w:rsidRDefault="00C96E7A" w:rsidP="00E4452D">
            <w:pPr>
              <w:pStyle w:val="NoSpacing"/>
              <w:spacing w:after="120"/>
              <w:rPr>
                <w:rFonts w:eastAsia="MS Mincho"/>
              </w:rPr>
            </w:pPr>
          </w:p>
          <w:p w:rsidR="002878F3" w:rsidRDefault="008A5DC3" w:rsidP="00E4452D">
            <w:pPr>
              <w:pStyle w:val="NoSpacing"/>
              <w:spacing w:after="120"/>
              <w:rPr>
                <w:rFonts w:eastAsia="MS Mincho"/>
              </w:rPr>
            </w:pPr>
            <w:r w:rsidRPr="000B750C">
              <w:rPr>
                <w:rFonts w:eastAsia="MS Mincho"/>
              </w:rPr>
              <w:t>Objective 3: Youth encouraged in participating in electoral processes in an informed manner</w:t>
            </w:r>
          </w:p>
          <w:p w:rsidR="002878F3" w:rsidRDefault="002878F3" w:rsidP="00E4452D">
            <w:pPr>
              <w:pStyle w:val="NoSpacing"/>
              <w:spacing w:after="120"/>
              <w:rPr>
                <w:rFonts w:eastAsia="MS Mincho"/>
              </w:rPr>
            </w:pPr>
          </w:p>
          <w:p w:rsidR="002922F1" w:rsidRPr="0021622E" w:rsidRDefault="008A5DC3" w:rsidP="00E4452D">
            <w:pPr>
              <w:pStyle w:val="NoSpacing"/>
              <w:spacing w:after="120"/>
              <w:rPr>
                <w:rFonts w:eastAsia="MS Mincho"/>
              </w:rPr>
            </w:pPr>
            <w:r w:rsidRPr="000B750C">
              <w:rPr>
                <w:rFonts w:eastAsia="MS Mincho"/>
              </w:rPr>
              <w:t>Objective 4: MEC ensures equal participation of elderly people through speciﬁc attention to elderly’s concerns in electoral operations</w:t>
            </w:r>
          </w:p>
        </w:tc>
        <w:tc>
          <w:tcPr>
            <w:tcW w:w="1379" w:type="pct"/>
          </w:tcPr>
          <w:p w:rsidR="005D595A" w:rsidRPr="0021622E" w:rsidRDefault="005D595A" w:rsidP="00E4452D">
            <w:pPr>
              <w:pStyle w:val="NoSpacing"/>
              <w:spacing w:after="120"/>
            </w:pPr>
          </w:p>
          <w:p w:rsidR="005D595A" w:rsidRPr="0021622E" w:rsidRDefault="005D595A" w:rsidP="00E4452D">
            <w:pPr>
              <w:pStyle w:val="NoSpacing"/>
              <w:spacing w:after="120"/>
            </w:pPr>
          </w:p>
          <w:p w:rsidR="002922F1" w:rsidRPr="0021622E" w:rsidRDefault="002922F1" w:rsidP="00E4452D">
            <w:pPr>
              <w:pStyle w:val="NoSpacing"/>
              <w:spacing w:after="120"/>
            </w:pPr>
          </w:p>
          <w:p w:rsidR="002878F3" w:rsidRDefault="008A5DC3" w:rsidP="00E4452D">
            <w:pPr>
              <w:pStyle w:val="NoSpacing"/>
              <w:spacing w:after="120"/>
            </w:pPr>
            <w:r w:rsidRPr="000B750C">
              <w:t>Stakeholders perceive MEC has made little progress in gender mainstreaming</w:t>
            </w:r>
          </w:p>
          <w:p w:rsidR="008C6521" w:rsidRPr="0021622E" w:rsidRDefault="002878F3" w:rsidP="00E4452D">
            <w:pPr>
              <w:pStyle w:val="NoSpacing"/>
              <w:spacing w:after="120"/>
            </w:pPr>
            <w:r>
              <w:br/>
            </w:r>
            <w:r w:rsidR="008A5DC3" w:rsidRPr="000B750C">
              <w:t xml:space="preserve">Stakeholders perceive MEC election system </w:t>
            </w:r>
            <w:r w:rsidR="008A5DC3" w:rsidRPr="000B750C">
              <w:lastRenderedPageBreak/>
              <w:t>not to have taken full consideration of the needs of people with disabilities</w:t>
            </w:r>
          </w:p>
          <w:p w:rsidR="002922F1" w:rsidRPr="0021622E" w:rsidRDefault="002922F1" w:rsidP="00E4452D">
            <w:pPr>
              <w:pStyle w:val="NoSpacing"/>
              <w:spacing w:after="120"/>
            </w:pPr>
          </w:p>
          <w:p w:rsidR="002878F3" w:rsidRDefault="008A5DC3" w:rsidP="0097300A">
            <w:pPr>
              <w:pStyle w:val="NoSpacing"/>
              <w:spacing w:after="120"/>
            </w:pPr>
            <w:r w:rsidRPr="000B750C">
              <w:t>The lack of CVE in schools does not encourage youth participation</w:t>
            </w:r>
          </w:p>
          <w:p w:rsidR="002878F3" w:rsidRDefault="002878F3" w:rsidP="0097300A">
            <w:pPr>
              <w:pStyle w:val="NoSpacing"/>
              <w:spacing w:after="120"/>
            </w:pPr>
          </w:p>
          <w:p w:rsidR="0097300A" w:rsidRPr="0021622E" w:rsidRDefault="002878F3" w:rsidP="0097300A">
            <w:pPr>
              <w:pStyle w:val="NoSpacing"/>
              <w:spacing w:after="120"/>
            </w:pPr>
            <w:r>
              <w:br/>
            </w:r>
            <w:r w:rsidR="008A5DC3" w:rsidRPr="000B750C">
              <w:t>—</w:t>
            </w:r>
          </w:p>
          <w:p w:rsidR="0097300A" w:rsidRPr="0021622E" w:rsidRDefault="0097300A" w:rsidP="00E4452D">
            <w:pPr>
              <w:pStyle w:val="NoSpacing"/>
              <w:spacing w:after="120"/>
            </w:pPr>
          </w:p>
        </w:tc>
        <w:tc>
          <w:tcPr>
            <w:tcW w:w="1379" w:type="pct"/>
          </w:tcPr>
          <w:p w:rsidR="005D595A" w:rsidRPr="0021622E" w:rsidRDefault="005D595A" w:rsidP="00E4452D">
            <w:pPr>
              <w:pStyle w:val="NoSpacing"/>
              <w:spacing w:after="120"/>
            </w:pPr>
          </w:p>
          <w:p w:rsidR="005D595A" w:rsidRPr="0021622E" w:rsidRDefault="005D595A" w:rsidP="00E4452D">
            <w:pPr>
              <w:pStyle w:val="NoSpacing"/>
              <w:spacing w:after="120"/>
            </w:pPr>
          </w:p>
          <w:p w:rsidR="00E4452D" w:rsidRPr="0021622E" w:rsidRDefault="00E4452D" w:rsidP="00E4452D">
            <w:pPr>
              <w:pStyle w:val="NoSpacing"/>
              <w:spacing w:after="120"/>
            </w:pPr>
          </w:p>
          <w:p w:rsidR="008C6521" w:rsidRPr="0021622E" w:rsidRDefault="008A5DC3" w:rsidP="00E4452D">
            <w:pPr>
              <w:pStyle w:val="NoSpacing"/>
              <w:spacing w:after="120"/>
            </w:pPr>
            <w:r w:rsidRPr="000B750C">
              <w:t>Stakeholders accept and participate in applying an affirmative action in gender balance in political elections</w:t>
            </w:r>
          </w:p>
          <w:p w:rsidR="002922F1" w:rsidRPr="0021622E" w:rsidRDefault="008A5DC3" w:rsidP="002922F1">
            <w:pPr>
              <w:pStyle w:val="NoSpacing"/>
              <w:spacing w:after="120"/>
            </w:pPr>
            <w:r w:rsidRPr="000B750C">
              <w:t xml:space="preserve">People with disabilities accept that MEC tries </w:t>
            </w:r>
            <w:r w:rsidRPr="000B750C">
              <w:lastRenderedPageBreak/>
              <w:t xml:space="preserve">to include them in the whole election process </w:t>
            </w:r>
          </w:p>
          <w:p w:rsidR="002922F1" w:rsidRPr="0021622E" w:rsidRDefault="002922F1" w:rsidP="002922F1">
            <w:pPr>
              <w:pStyle w:val="NoSpacing"/>
              <w:spacing w:after="120"/>
              <w:rPr>
                <w:color w:val="FF0000"/>
              </w:rPr>
            </w:pPr>
          </w:p>
          <w:p w:rsidR="002878F3" w:rsidRDefault="008A5DC3" w:rsidP="002878F3">
            <w:pPr>
              <w:pStyle w:val="NoSpacing"/>
              <w:spacing w:after="120"/>
            </w:pPr>
            <w:r w:rsidRPr="000B750C">
              <w:t>Stakeholders accept the need for inclusion of the civic education with a focus on voting rights in the formal education curriculum</w:t>
            </w:r>
            <w:r w:rsidR="002878F3">
              <w:br/>
            </w:r>
          </w:p>
          <w:p w:rsidR="00DD0513" w:rsidRDefault="0090004A" w:rsidP="002878F3">
            <w:pPr>
              <w:pStyle w:val="NoSpacing"/>
              <w:spacing w:after="120"/>
            </w:pPr>
            <w:r>
              <w:t>Elections are brought closer to the elderly so that they can participate</w:t>
            </w:r>
          </w:p>
        </w:tc>
        <w:tc>
          <w:tcPr>
            <w:tcW w:w="904" w:type="pct"/>
          </w:tcPr>
          <w:p w:rsidR="005D595A" w:rsidRPr="0021622E" w:rsidRDefault="005D595A" w:rsidP="00E4452D">
            <w:pPr>
              <w:pStyle w:val="NoSpacing"/>
              <w:spacing w:after="120"/>
            </w:pPr>
          </w:p>
          <w:p w:rsidR="002922F1" w:rsidRPr="0021622E" w:rsidRDefault="002922F1" w:rsidP="00E4452D">
            <w:pPr>
              <w:pStyle w:val="NoSpacing"/>
              <w:spacing w:after="120"/>
            </w:pPr>
          </w:p>
          <w:p w:rsidR="005D595A" w:rsidRPr="0021622E" w:rsidRDefault="005D595A" w:rsidP="00E4452D">
            <w:pPr>
              <w:pStyle w:val="NoSpacing"/>
              <w:spacing w:after="120"/>
            </w:pPr>
          </w:p>
          <w:p w:rsidR="008C6521" w:rsidRPr="0021622E" w:rsidRDefault="008A5DC3" w:rsidP="00E4452D">
            <w:pPr>
              <w:pStyle w:val="NoSpacing"/>
              <w:spacing w:after="120"/>
            </w:pPr>
            <w:r w:rsidRPr="000B750C">
              <w:t xml:space="preserve">Women </w:t>
            </w:r>
          </w:p>
          <w:p w:rsidR="008C6521" w:rsidRPr="0021622E" w:rsidRDefault="008A5DC3" w:rsidP="00E4452D">
            <w:pPr>
              <w:pStyle w:val="NoSpacing"/>
              <w:spacing w:after="120"/>
            </w:pPr>
            <w:r w:rsidRPr="000B750C">
              <w:t>Citizens with disabilities</w:t>
            </w:r>
          </w:p>
          <w:p w:rsidR="008C6521" w:rsidRPr="0021622E" w:rsidRDefault="008A5DC3" w:rsidP="00E4452D">
            <w:pPr>
              <w:pStyle w:val="NoSpacing"/>
              <w:spacing w:after="120"/>
            </w:pPr>
            <w:r w:rsidRPr="000B750C">
              <w:t>Youth citizens</w:t>
            </w:r>
          </w:p>
          <w:p w:rsidR="008C6521" w:rsidRPr="0021622E" w:rsidRDefault="008A5DC3" w:rsidP="00E4452D">
            <w:pPr>
              <w:pStyle w:val="NoSpacing"/>
              <w:spacing w:after="120"/>
            </w:pPr>
            <w:r w:rsidRPr="000B750C">
              <w:lastRenderedPageBreak/>
              <w:t>Media</w:t>
            </w:r>
          </w:p>
          <w:p w:rsidR="008C6521" w:rsidRPr="0021622E" w:rsidRDefault="008A5DC3" w:rsidP="00E4452D">
            <w:pPr>
              <w:pStyle w:val="NoSpacing"/>
              <w:spacing w:after="120"/>
            </w:pPr>
            <w:r w:rsidRPr="000B750C">
              <w:t>Elderly citizens</w:t>
            </w:r>
          </w:p>
          <w:p w:rsidR="008C6521" w:rsidRPr="0021622E" w:rsidRDefault="008A5DC3" w:rsidP="00E4452D">
            <w:pPr>
              <w:pStyle w:val="NoSpacing"/>
              <w:spacing w:after="120"/>
            </w:pPr>
            <w:r w:rsidRPr="000B750C">
              <w:t>Political parties and independent candidates Ministry of Education</w:t>
            </w:r>
          </w:p>
          <w:p w:rsidR="008C6521" w:rsidRPr="0021622E" w:rsidRDefault="008C6521" w:rsidP="00E4452D">
            <w:pPr>
              <w:pStyle w:val="NoSpacing"/>
              <w:spacing w:after="120"/>
            </w:pPr>
          </w:p>
        </w:tc>
      </w:tr>
      <w:tr w:rsidR="008C6521" w:rsidRPr="0021622E" w:rsidTr="008C6521">
        <w:tc>
          <w:tcPr>
            <w:tcW w:w="1338" w:type="pct"/>
          </w:tcPr>
          <w:p w:rsidR="008C6521" w:rsidRPr="0021622E" w:rsidRDefault="008A5DC3" w:rsidP="00E4452D">
            <w:pPr>
              <w:pStyle w:val="NoSpacing"/>
              <w:spacing w:after="120"/>
              <w:rPr>
                <w:rFonts w:eastAsia="MS Mincho"/>
                <w:i/>
              </w:rPr>
            </w:pPr>
            <w:r w:rsidRPr="000B750C">
              <w:rPr>
                <w:rFonts w:eastAsia="MS Mincho"/>
                <w:i/>
              </w:rPr>
              <w:lastRenderedPageBreak/>
              <w:t>Goal 2: Security, Infrastructure, and Equipment</w:t>
            </w:r>
          </w:p>
          <w:p w:rsidR="008C6521" w:rsidRPr="0021622E" w:rsidRDefault="008A5DC3" w:rsidP="00E4452D">
            <w:pPr>
              <w:pStyle w:val="NoSpacing"/>
              <w:spacing w:after="120"/>
              <w:rPr>
                <w:rFonts w:eastAsia="MS Mincho"/>
              </w:rPr>
            </w:pPr>
            <w:r w:rsidRPr="000B750C">
              <w:rPr>
                <w:rFonts w:eastAsia="MS Mincho"/>
              </w:rPr>
              <w:t>Objective 1: Security policy for the electoral process provided by July 2013</w:t>
            </w:r>
          </w:p>
          <w:p w:rsidR="00C96E7A" w:rsidRPr="0021622E" w:rsidRDefault="00C96E7A" w:rsidP="00E4452D">
            <w:pPr>
              <w:pStyle w:val="NoSpacing"/>
              <w:spacing w:after="120"/>
              <w:rPr>
                <w:rFonts w:eastAsia="MS Mincho"/>
              </w:rPr>
            </w:pPr>
          </w:p>
          <w:p w:rsidR="008C6521" w:rsidRPr="0021622E" w:rsidRDefault="008A5DC3" w:rsidP="00E4452D">
            <w:pPr>
              <w:pStyle w:val="NoSpacing"/>
              <w:spacing w:after="120"/>
              <w:rPr>
                <w:rFonts w:eastAsia="MS Mincho"/>
              </w:rPr>
            </w:pPr>
            <w:r w:rsidRPr="000B750C">
              <w:rPr>
                <w:rFonts w:eastAsia="MS Mincho"/>
              </w:rPr>
              <w:t>Objective 2: Secure and purposely built ofﬁces and warehouses either acquired or designed by 2017</w:t>
            </w:r>
          </w:p>
          <w:p w:rsidR="00C96E7A" w:rsidRPr="0021622E" w:rsidRDefault="00C96E7A" w:rsidP="00E4452D">
            <w:pPr>
              <w:pStyle w:val="NoSpacing"/>
              <w:spacing w:after="120"/>
              <w:rPr>
                <w:rFonts w:eastAsia="MS Mincho"/>
              </w:rPr>
            </w:pPr>
          </w:p>
          <w:p w:rsidR="008C6521" w:rsidRPr="0021622E" w:rsidRDefault="008A5DC3" w:rsidP="00E4452D">
            <w:pPr>
              <w:pStyle w:val="NoSpacing"/>
              <w:spacing w:after="120"/>
              <w:rPr>
                <w:rFonts w:eastAsia="MS Mincho"/>
              </w:rPr>
            </w:pPr>
            <w:r w:rsidRPr="000B750C">
              <w:rPr>
                <w:rFonts w:eastAsia="MS Mincho"/>
              </w:rPr>
              <w:t>Objective 3: Security of MEC Commissioners, Staff and MEC sensitive materials provided</w:t>
            </w:r>
          </w:p>
          <w:p w:rsidR="00C96E7A" w:rsidRPr="0021622E" w:rsidRDefault="00C96E7A" w:rsidP="00E4452D">
            <w:pPr>
              <w:pStyle w:val="NoSpacing"/>
              <w:spacing w:after="120"/>
              <w:rPr>
                <w:rFonts w:eastAsia="MS Mincho"/>
              </w:rPr>
            </w:pPr>
          </w:p>
          <w:p w:rsidR="00C96E7A" w:rsidRPr="0021622E" w:rsidRDefault="008A5DC3" w:rsidP="00E4452D">
            <w:pPr>
              <w:pStyle w:val="NoSpacing"/>
              <w:spacing w:after="120"/>
              <w:rPr>
                <w:rFonts w:eastAsia="MS Mincho"/>
              </w:rPr>
            </w:pPr>
            <w:r w:rsidRPr="000B750C">
              <w:rPr>
                <w:rFonts w:eastAsia="MS Mincho"/>
              </w:rPr>
              <w:t>Objective 4: Adequate and reliable equipment and systems available</w:t>
            </w:r>
          </w:p>
        </w:tc>
        <w:tc>
          <w:tcPr>
            <w:tcW w:w="1379" w:type="pct"/>
          </w:tcPr>
          <w:p w:rsidR="005D595A" w:rsidRPr="0021622E" w:rsidRDefault="005D595A" w:rsidP="00E4452D">
            <w:pPr>
              <w:pStyle w:val="NoSpacing"/>
              <w:spacing w:after="120"/>
            </w:pPr>
          </w:p>
          <w:p w:rsidR="005D595A" w:rsidRPr="0021622E" w:rsidRDefault="005D595A" w:rsidP="00E4452D">
            <w:pPr>
              <w:pStyle w:val="NoSpacing"/>
              <w:spacing w:after="120"/>
            </w:pPr>
          </w:p>
          <w:p w:rsidR="008C6521" w:rsidRPr="0021622E" w:rsidRDefault="008A5DC3" w:rsidP="00B71869">
            <w:pPr>
              <w:pStyle w:val="NoSpacing"/>
              <w:spacing w:after="120"/>
            </w:pPr>
            <w:r w:rsidRPr="000B750C">
              <w:t>—</w:t>
            </w:r>
            <w:r w:rsidR="002878F3">
              <w:br/>
            </w:r>
            <w:r w:rsidR="002878F3">
              <w:br/>
            </w:r>
            <w:r w:rsidR="002878F3">
              <w:br/>
            </w:r>
            <w:r w:rsidRPr="000B750C">
              <w:t>Stakeholders recognise the security weaknesses in infrastructure and sensitive materials</w:t>
            </w:r>
          </w:p>
          <w:p w:rsidR="0097300A" w:rsidRPr="0021622E" w:rsidRDefault="0097300A" w:rsidP="00B71869">
            <w:pPr>
              <w:pStyle w:val="NoSpacing"/>
              <w:spacing w:after="120"/>
            </w:pPr>
          </w:p>
          <w:p w:rsidR="0097300A" w:rsidRPr="0021622E" w:rsidRDefault="008A5DC3" w:rsidP="0097300A">
            <w:pPr>
              <w:pStyle w:val="NoSpacing"/>
              <w:spacing w:after="120"/>
            </w:pPr>
            <w:r w:rsidRPr="000B750C">
              <w:t>—</w:t>
            </w:r>
          </w:p>
          <w:p w:rsidR="0097300A" w:rsidRPr="0021622E" w:rsidRDefault="0097300A" w:rsidP="0097300A">
            <w:pPr>
              <w:pStyle w:val="NoSpacing"/>
              <w:spacing w:after="120"/>
            </w:pPr>
          </w:p>
          <w:p w:rsidR="0097300A" w:rsidRPr="0021622E" w:rsidRDefault="0097300A" w:rsidP="0097300A">
            <w:pPr>
              <w:pStyle w:val="NoSpacing"/>
              <w:spacing w:after="120"/>
            </w:pPr>
          </w:p>
          <w:p w:rsidR="0097300A" w:rsidRPr="0021622E" w:rsidRDefault="0097300A" w:rsidP="0097300A">
            <w:pPr>
              <w:pStyle w:val="NoSpacing"/>
              <w:spacing w:after="120"/>
            </w:pPr>
          </w:p>
          <w:p w:rsidR="0097300A" w:rsidRPr="0021622E" w:rsidRDefault="008A5DC3" w:rsidP="00B71869">
            <w:pPr>
              <w:pStyle w:val="NoSpacing"/>
              <w:spacing w:after="120"/>
            </w:pPr>
            <w:r w:rsidRPr="000B750C">
              <w:t>—</w:t>
            </w:r>
          </w:p>
        </w:tc>
        <w:tc>
          <w:tcPr>
            <w:tcW w:w="1379" w:type="pct"/>
          </w:tcPr>
          <w:p w:rsidR="005D595A" w:rsidRPr="0021622E" w:rsidRDefault="005D595A" w:rsidP="00E4452D">
            <w:pPr>
              <w:pStyle w:val="NoSpacing"/>
              <w:spacing w:after="120"/>
              <w:rPr>
                <w:color w:val="FF0000"/>
              </w:rPr>
            </w:pPr>
          </w:p>
          <w:p w:rsidR="005D595A" w:rsidRPr="0021622E" w:rsidRDefault="005D595A" w:rsidP="00E4452D">
            <w:pPr>
              <w:pStyle w:val="NoSpacing"/>
              <w:spacing w:after="120"/>
              <w:rPr>
                <w:color w:val="FF0000"/>
              </w:rPr>
            </w:pPr>
          </w:p>
          <w:p w:rsidR="00526C46" w:rsidRPr="0021622E" w:rsidRDefault="008A5DC3" w:rsidP="00526C46">
            <w:pPr>
              <w:pStyle w:val="NoSpacing"/>
              <w:spacing w:after="120"/>
            </w:pPr>
            <w:r w:rsidRPr="000B750C">
              <w:t>—</w:t>
            </w:r>
          </w:p>
          <w:p w:rsidR="00E4452D" w:rsidRPr="0021622E" w:rsidRDefault="00E4452D" w:rsidP="00E4452D">
            <w:pPr>
              <w:pStyle w:val="NoSpacing"/>
              <w:spacing w:after="120"/>
              <w:rPr>
                <w:color w:val="FF0000"/>
              </w:rPr>
            </w:pPr>
          </w:p>
          <w:p w:rsidR="00526C46" w:rsidRPr="0021622E" w:rsidRDefault="00526C46" w:rsidP="00E4452D">
            <w:pPr>
              <w:pStyle w:val="NoSpacing"/>
              <w:spacing w:after="120"/>
              <w:rPr>
                <w:color w:val="FF0000"/>
              </w:rPr>
            </w:pPr>
          </w:p>
          <w:p w:rsidR="008C6521" w:rsidRPr="0021622E" w:rsidRDefault="008A5DC3" w:rsidP="00E4452D">
            <w:pPr>
              <w:pStyle w:val="NoSpacing"/>
              <w:spacing w:after="120"/>
            </w:pPr>
            <w:r w:rsidRPr="000B750C">
              <w:t xml:space="preserve">Stakeholders accept that MEC is taking steps to improve security  </w:t>
            </w:r>
          </w:p>
          <w:p w:rsidR="00E4452D" w:rsidRPr="0021622E" w:rsidRDefault="00E4452D" w:rsidP="00E4452D">
            <w:pPr>
              <w:pStyle w:val="NoSpacing"/>
              <w:spacing w:after="120"/>
            </w:pPr>
          </w:p>
          <w:p w:rsidR="008C6521" w:rsidRPr="0021622E" w:rsidRDefault="008C6521" w:rsidP="00E4452D">
            <w:pPr>
              <w:pStyle w:val="NoSpacing"/>
              <w:spacing w:after="120"/>
            </w:pPr>
          </w:p>
          <w:p w:rsidR="008C6521" w:rsidRPr="0021622E" w:rsidRDefault="008C6521" w:rsidP="00E4452D">
            <w:pPr>
              <w:pStyle w:val="NoSpacing"/>
              <w:spacing w:after="120"/>
            </w:pPr>
          </w:p>
        </w:tc>
        <w:tc>
          <w:tcPr>
            <w:tcW w:w="904" w:type="pct"/>
          </w:tcPr>
          <w:p w:rsidR="005D595A" w:rsidRPr="0021622E" w:rsidRDefault="005D595A" w:rsidP="00E4452D">
            <w:pPr>
              <w:pStyle w:val="NoSpacing"/>
              <w:spacing w:after="120"/>
            </w:pPr>
          </w:p>
          <w:p w:rsidR="005D595A" w:rsidRPr="0021622E" w:rsidRDefault="005D595A" w:rsidP="00E4452D">
            <w:pPr>
              <w:pStyle w:val="NoSpacing"/>
              <w:spacing w:after="120"/>
            </w:pPr>
          </w:p>
          <w:p w:rsidR="008C6521" w:rsidRPr="0021622E" w:rsidRDefault="008A5DC3" w:rsidP="00E4452D">
            <w:pPr>
              <w:pStyle w:val="NoSpacing"/>
              <w:spacing w:after="120"/>
            </w:pPr>
            <w:r w:rsidRPr="000B750C">
              <w:t>Political parties and independent candidates Development Partners</w:t>
            </w:r>
          </w:p>
          <w:p w:rsidR="008C6521" w:rsidRPr="0021622E" w:rsidRDefault="008A5DC3" w:rsidP="00E4452D">
            <w:pPr>
              <w:pStyle w:val="NoSpacing"/>
              <w:spacing w:after="120"/>
            </w:pPr>
            <w:r w:rsidRPr="000B750C">
              <w:t>National and District Elections staff</w:t>
            </w:r>
          </w:p>
          <w:p w:rsidR="008C6521" w:rsidRPr="0021622E" w:rsidRDefault="008A5DC3" w:rsidP="00E4452D">
            <w:pPr>
              <w:pStyle w:val="NoSpacing"/>
              <w:spacing w:after="120"/>
            </w:pPr>
            <w:r w:rsidRPr="000B750C">
              <w:t>Media</w:t>
            </w:r>
          </w:p>
          <w:p w:rsidR="008C6521" w:rsidRPr="0021622E" w:rsidRDefault="008A5DC3" w:rsidP="00E4452D">
            <w:pPr>
              <w:pStyle w:val="NoSpacing"/>
              <w:spacing w:after="120"/>
            </w:pPr>
            <w:r w:rsidRPr="000B750C">
              <w:t>Malawi Police Services</w:t>
            </w:r>
          </w:p>
          <w:p w:rsidR="008C6521" w:rsidRPr="0021622E" w:rsidRDefault="008A5DC3" w:rsidP="00E4452D">
            <w:pPr>
              <w:pStyle w:val="NoSpacing"/>
              <w:spacing w:after="120"/>
            </w:pPr>
            <w:r w:rsidRPr="000B750C">
              <w:t>Malawi Defence Forces</w:t>
            </w:r>
          </w:p>
          <w:p w:rsidR="008C6521" w:rsidRPr="0021622E" w:rsidRDefault="008A5DC3" w:rsidP="00E4452D">
            <w:pPr>
              <w:pStyle w:val="NoSpacing"/>
              <w:spacing w:after="120"/>
            </w:pPr>
            <w:r w:rsidRPr="000B750C">
              <w:t>Electorate</w:t>
            </w:r>
          </w:p>
          <w:p w:rsidR="004D4C52" w:rsidRPr="0021622E" w:rsidRDefault="004D4C52" w:rsidP="00E4452D">
            <w:pPr>
              <w:pStyle w:val="NoSpacing"/>
              <w:spacing w:after="120"/>
            </w:pPr>
          </w:p>
          <w:p w:rsidR="008C6521" w:rsidRPr="0021622E" w:rsidRDefault="008C6521" w:rsidP="00E4452D">
            <w:pPr>
              <w:pStyle w:val="NoSpacing"/>
              <w:spacing w:after="120"/>
            </w:pPr>
          </w:p>
          <w:p w:rsidR="008C6521" w:rsidRPr="0021622E" w:rsidRDefault="008C6521" w:rsidP="00E4452D">
            <w:pPr>
              <w:pStyle w:val="NoSpacing"/>
              <w:spacing w:after="120"/>
            </w:pPr>
          </w:p>
        </w:tc>
      </w:tr>
      <w:tr w:rsidR="008C6521" w:rsidRPr="0021622E" w:rsidTr="008C6521">
        <w:tc>
          <w:tcPr>
            <w:tcW w:w="5000" w:type="pct"/>
            <w:gridSpan w:val="4"/>
          </w:tcPr>
          <w:p w:rsidR="008C6521" w:rsidRPr="0021622E" w:rsidRDefault="008A5DC3" w:rsidP="00E4452D">
            <w:pPr>
              <w:pStyle w:val="NoSpacing"/>
              <w:spacing w:after="120"/>
            </w:pPr>
            <w:r w:rsidRPr="000B750C">
              <w:rPr>
                <w:rFonts w:eastAsia="MS Mincho"/>
                <w:b/>
                <w:color w:val="000000"/>
              </w:rPr>
              <w:lastRenderedPageBreak/>
              <w:t>Pillar No. 5: Implementation Mechanisms, Research, Monitoring and Evaluation</w:t>
            </w:r>
          </w:p>
        </w:tc>
      </w:tr>
      <w:tr w:rsidR="008C6521" w:rsidRPr="0021622E" w:rsidTr="008C6521">
        <w:tc>
          <w:tcPr>
            <w:tcW w:w="1338" w:type="pct"/>
          </w:tcPr>
          <w:p w:rsidR="008C6521" w:rsidRPr="0021622E" w:rsidRDefault="008A5DC3" w:rsidP="00E4452D">
            <w:pPr>
              <w:pStyle w:val="NoSpacing"/>
              <w:spacing w:after="120"/>
              <w:rPr>
                <w:rFonts w:eastAsia="MS Mincho"/>
                <w:i/>
              </w:rPr>
            </w:pPr>
            <w:r w:rsidRPr="000B750C">
              <w:rPr>
                <w:rFonts w:eastAsia="MS Mincho"/>
                <w:i/>
              </w:rPr>
              <w:t>Goal 1: Research, Monitoring and Evaluation</w:t>
            </w:r>
          </w:p>
          <w:p w:rsidR="008C6521" w:rsidRPr="0021622E" w:rsidRDefault="008A5DC3" w:rsidP="00E4452D">
            <w:pPr>
              <w:pStyle w:val="NoSpacing"/>
              <w:spacing w:after="120"/>
              <w:rPr>
                <w:rFonts w:eastAsia="MS Mincho"/>
              </w:rPr>
            </w:pPr>
            <w:r w:rsidRPr="000B750C">
              <w:rPr>
                <w:rFonts w:eastAsia="MS Mincho"/>
              </w:rPr>
              <w:t>Objective 1: The knowledge and expertise of MEC is continuously updated</w:t>
            </w:r>
          </w:p>
          <w:p w:rsidR="00C96E7A" w:rsidRPr="0021622E" w:rsidRDefault="00C96E7A" w:rsidP="00E4452D">
            <w:pPr>
              <w:pStyle w:val="NoSpacing"/>
              <w:spacing w:after="120"/>
              <w:rPr>
                <w:rFonts w:eastAsia="MS Mincho"/>
              </w:rPr>
            </w:pPr>
          </w:p>
          <w:p w:rsidR="008C6521" w:rsidRPr="0021622E" w:rsidRDefault="008A5DC3" w:rsidP="00E4452D">
            <w:pPr>
              <w:pStyle w:val="NoSpacing"/>
              <w:spacing w:after="120"/>
              <w:rPr>
                <w:rFonts w:eastAsia="MS Mincho"/>
              </w:rPr>
            </w:pPr>
            <w:r w:rsidRPr="000B750C">
              <w:rPr>
                <w:rFonts w:eastAsia="MS Mincho"/>
              </w:rPr>
              <w:t>Objective 2: Continuous learning and tracking of progress against targets undertaken</w:t>
            </w:r>
          </w:p>
          <w:p w:rsidR="00C96E7A" w:rsidRPr="0021622E" w:rsidRDefault="00C96E7A" w:rsidP="00E4452D">
            <w:pPr>
              <w:pStyle w:val="NoSpacing"/>
              <w:spacing w:after="120"/>
              <w:rPr>
                <w:rFonts w:eastAsia="MS Mincho"/>
              </w:rPr>
            </w:pPr>
          </w:p>
          <w:p w:rsidR="00C96E7A" w:rsidRPr="0021622E" w:rsidRDefault="008A5DC3" w:rsidP="00E4452D">
            <w:pPr>
              <w:pStyle w:val="NoSpacing"/>
              <w:spacing w:after="120"/>
              <w:rPr>
                <w:rFonts w:eastAsia="MS Mincho"/>
              </w:rPr>
            </w:pPr>
            <w:r w:rsidRPr="000B750C">
              <w:rPr>
                <w:rFonts w:eastAsia="MS Mincho"/>
              </w:rPr>
              <w:t>Objective 3: Systematic documentation, archiving of information and reports done</w:t>
            </w:r>
          </w:p>
          <w:p w:rsidR="008C6521" w:rsidRPr="0021622E" w:rsidRDefault="008A5DC3" w:rsidP="00E4452D">
            <w:pPr>
              <w:pStyle w:val="NoSpacing"/>
              <w:spacing w:after="120"/>
              <w:rPr>
                <w:rFonts w:eastAsia="MS Mincho"/>
              </w:rPr>
            </w:pPr>
            <w:r w:rsidRPr="000B750C">
              <w:rPr>
                <w:rFonts w:eastAsia="MS Mincho"/>
              </w:rPr>
              <w:t xml:space="preserve"> </w:t>
            </w:r>
          </w:p>
        </w:tc>
        <w:tc>
          <w:tcPr>
            <w:tcW w:w="1379" w:type="pct"/>
          </w:tcPr>
          <w:p w:rsidR="005D595A" w:rsidRPr="0021622E" w:rsidRDefault="002878F3" w:rsidP="00E4452D">
            <w:pPr>
              <w:pStyle w:val="NoSpacing"/>
              <w:spacing w:after="120"/>
            </w:pPr>
            <w:r>
              <w:br/>
            </w:r>
          </w:p>
          <w:p w:rsidR="008C6521" w:rsidRPr="0021622E" w:rsidRDefault="008A5DC3" w:rsidP="00E4452D">
            <w:pPr>
              <w:pStyle w:val="NoSpacing"/>
              <w:spacing w:after="120"/>
            </w:pPr>
            <w:r w:rsidRPr="000B750C">
              <w:t xml:space="preserve">Some stakeholder are aware that MEC conducted post-election evaluation </w:t>
            </w:r>
          </w:p>
          <w:p w:rsidR="00036D12" w:rsidRDefault="00036D12" w:rsidP="0097300A">
            <w:pPr>
              <w:pStyle w:val="NoSpacing"/>
              <w:spacing w:after="120"/>
            </w:pPr>
          </w:p>
          <w:p w:rsidR="008C6521" w:rsidRPr="0021622E" w:rsidRDefault="008A5DC3" w:rsidP="0097300A">
            <w:pPr>
              <w:pStyle w:val="NoSpacing"/>
              <w:spacing w:after="120"/>
            </w:pPr>
            <w:r w:rsidRPr="000B750C">
              <w:t>However past experience in managing elections in Malawi appear to be forgotten as each election is looked at as if new and fresh</w:t>
            </w:r>
          </w:p>
        </w:tc>
        <w:tc>
          <w:tcPr>
            <w:tcW w:w="1379" w:type="pct"/>
          </w:tcPr>
          <w:p w:rsidR="005D595A" w:rsidRPr="0021622E" w:rsidRDefault="002878F3" w:rsidP="00E4452D">
            <w:pPr>
              <w:pStyle w:val="NoSpacing"/>
              <w:spacing w:after="120"/>
              <w:rPr>
                <w:color w:val="FF0000"/>
              </w:rPr>
            </w:pPr>
            <w:r>
              <w:rPr>
                <w:color w:val="FF0000"/>
              </w:rPr>
              <w:br/>
            </w:r>
          </w:p>
          <w:p w:rsidR="008C6521" w:rsidRPr="0021622E" w:rsidRDefault="008A5DC3" w:rsidP="00E4452D">
            <w:pPr>
              <w:pStyle w:val="NoSpacing"/>
              <w:spacing w:after="120"/>
            </w:pPr>
            <w:r w:rsidRPr="000B750C">
              <w:t>(Relevant stakeholders are aware of the areas and modalities for research)</w:t>
            </w:r>
          </w:p>
          <w:p w:rsidR="00E4452D" w:rsidRPr="0021622E" w:rsidRDefault="00E4452D" w:rsidP="00E4452D">
            <w:pPr>
              <w:pStyle w:val="NoSpacing"/>
              <w:spacing w:after="120"/>
            </w:pPr>
          </w:p>
          <w:p w:rsidR="008C6521" w:rsidRPr="0021622E" w:rsidRDefault="008A5DC3" w:rsidP="00E4452D">
            <w:pPr>
              <w:pStyle w:val="NoSpacing"/>
              <w:spacing w:after="120"/>
            </w:pPr>
            <w:r w:rsidRPr="000B750C">
              <w:t>(Monitoring and Evaluation processes and results are known by all relevant stakeholders)</w:t>
            </w:r>
          </w:p>
          <w:p w:rsidR="008C6521" w:rsidRPr="0021622E" w:rsidRDefault="008C6521" w:rsidP="00E4452D">
            <w:pPr>
              <w:pStyle w:val="NoSpacing"/>
              <w:spacing w:after="120"/>
            </w:pPr>
          </w:p>
        </w:tc>
        <w:tc>
          <w:tcPr>
            <w:tcW w:w="904" w:type="pct"/>
          </w:tcPr>
          <w:p w:rsidR="005D595A" w:rsidRPr="0021622E" w:rsidRDefault="005D595A" w:rsidP="00E4452D">
            <w:pPr>
              <w:pStyle w:val="NoSpacing"/>
              <w:spacing w:after="120"/>
            </w:pPr>
          </w:p>
          <w:p w:rsidR="008C6521" w:rsidRPr="0021622E" w:rsidRDefault="00036D12" w:rsidP="00E4452D">
            <w:pPr>
              <w:pStyle w:val="NoSpacing"/>
              <w:spacing w:after="120"/>
            </w:pPr>
            <w:r>
              <w:br/>
            </w:r>
            <w:r w:rsidR="008A5DC3" w:rsidRPr="000B750C">
              <w:t>Research Institutions</w:t>
            </w:r>
          </w:p>
          <w:p w:rsidR="008C6521" w:rsidRPr="0021622E" w:rsidRDefault="008A5DC3" w:rsidP="00E4452D">
            <w:pPr>
              <w:pStyle w:val="NoSpacing"/>
              <w:spacing w:after="120"/>
            </w:pPr>
            <w:r w:rsidRPr="000B750C">
              <w:t>Political commentators</w:t>
            </w:r>
          </w:p>
          <w:p w:rsidR="008C6521" w:rsidRPr="0021622E" w:rsidRDefault="008A5DC3" w:rsidP="00E4452D">
            <w:pPr>
              <w:pStyle w:val="NoSpacing"/>
              <w:spacing w:after="120"/>
            </w:pPr>
            <w:r w:rsidRPr="000B750C">
              <w:t>CSOs</w:t>
            </w:r>
          </w:p>
          <w:p w:rsidR="008C6521" w:rsidRPr="0021622E" w:rsidRDefault="008A5DC3" w:rsidP="00E4452D">
            <w:pPr>
              <w:pStyle w:val="NoSpacing"/>
              <w:spacing w:after="120"/>
            </w:pPr>
            <w:r w:rsidRPr="000B750C">
              <w:t>Academic research institutions</w:t>
            </w:r>
          </w:p>
          <w:p w:rsidR="008C6521" w:rsidRPr="0021622E" w:rsidRDefault="008A5DC3" w:rsidP="00E4452D">
            <w:pPr>
              <w:pStyle w:val="NoSpacing"/>
              <w:spacing w:after="120"/>
            </w:pPr>
            <w:r w:rsidRPr="000B750C">
              <w:t>Political parties</w:t>
            </w:r>
          </w:p>
          <w:p w:rsidR="008C6521" w:rsidRPr="0021622E" w:rsidRDefault="008A5DC3" w:rsidP="00E4452D">
            <w:pPr>
              <w:pStyle w:val="NoSpacing"/>
              <w:spacing w:after="120"/>
            </w:pPr>
            <w:r w:rsidRPr="000B750C">
              <w:t>Candidates</w:t>
            </w:r>
          </w:p>
          <w:p w:rsidR="008C6521" w:rsidRPr="0021622E" w:rsidRDefault="008C6521" w:rsidP="00E4452D">
            <w:pPr>
              <w:pStyle w:val="NoSpacing"/>
              <w:spacing w:after="120"/>
            </w:pPr>
          </w:p>
          <w:p w:rsidR="008C6521" w:rsidRPr="0021622E" w:rsidRDefault="008C6521" w:rsidP="00E4452D">
            <w:pPr>
              <w:pStyle w:val="NoSpacing"/>
              <w:spacing w:after="120"/>
            </w:pPr>
          </w:p>
        </w:tc>
      </w:tr>
      <w:tr w:rsidR="008C6521" w:rsidRPr="0021622E" w:rsidTr="008C6521">
        <w:tc>
          <w:tcPr>
            <w:tcW w:w="1338" w:type="pct"/>
          </w:tcPr>
          <w:p w:rsidR="008C6521" w:rsidRPr="0021622E" w:rsidRDefault="008A5DC3" w:rsidP="00E4452D">
            <w:pPr>
              <w:pStyle w:val="NoSpacing"/>
              <w:spacing w:after="120"/>
              <w:rPr>
                <w:rFonts w:eastAsia="MS Mincho"/>
                <w:i/>
              </w:rPr>
            </w:pPr>
            <w:r w:rsidRPr="000B750C">
              <w:rPr>
                <w:rFonts w:eastAsia="MS Mincho"/>
                <w:i/>
              </w:rPr>
              <w:t>Goal 2: Resource Mobilisation</w:t>
            </w:r>
          </w:p>
          <w:p w:rsidR="008C6521" w:rsidRPr="0021622E" w:rsidRDefault="008A5DC3" w:rsidP="00E4452D">
            <w:pPr>
              <w:pStyle w:val="NoSpacing"/>
              <w:spacing w:after="120"/>
              <w:rPr>
                <w:rFonts w:eastAsia="MS Mincho"/>
              </w:rPr>
            </w:pPr>
            <w:r w:rsidRPr="000B750C">
              <w:rPr>
                <w:rFonts w:eastAsia="MS Mincho"/>
              </w:rPr>
              <w:t>Objective: 1 The resource base for MEC is broadened, predicable, and based on this strategic plan by 2017</w:t>
            </w:r>
          </w:p>
        </w:tc>
        <w:tc>
          <w:tcPr>
            <w:tcW w:w="1379" w:type="pct"/>
          </w:tcPr>
          <w:p w:rsidR="0097300A" w:rsidRPr="0021622E" w:rsidRDefault="0097300A" w:rsidP="00E4452D">
            <w:pPr>
              <w:pStyle w:val="NoSpacing"/>
              <w:spacing w:after="120"/>
            </w:pPr>
          </w:p>
          <w:p w:rsidR="008C6521" w:rsidRPr="0021622E" w:rsidRDefault="0038337F" w:rsidP="0097300A">
            <w:pPr>
              <w:pStyle w:val="NoSpacing"/>
              <w:spacing w:after="120"/>
            </w:pPr>
            <w:r>
              <w:t>Stakeholders recognise</w:t>
            </w:r>
            <w:r w:rsidR="008A5DC3" w:rsidRPr="000B750C">
              <w:t xml:space="preserve"> that MEC is subject to periodic funding which pressurises MEC into implementing election over a short period of time</w:t>
            </w:r>
          </w:p>
          <w:p w:rsidR="008161BF" w:rsidRPr="0021622E" w:rsidRDefault="008161BF" w:rsidP="0097300A">
            <w:pPr>
              <w:pStyle w:val="NoSpacing"/>
              <w:spacing w:after="120"/>
            </w:pPr>
          </w:p>
        </w:tc>
        <w:tc>
          <w:tcPr>
            <w:tcW w:w="1379" w:type="pct"/>
          </w:tcPr>
          <w:p w:rsidR="0097300A" w:rsidRPr="0021622E" w:rsidRDefault="0097300A" w:rsidP="00E4452D">
            <w:pPr>
              <w:pStyle w:val="NoSpacing"/>
              <w:spacing w:after="120"/>
            </w:pPr>
          </w:p>
          <w:p w:rsidR="008C6521" w:rsidRPr="0021622E" w:rsidRDefault="008A5DC3" w:rsidP="00E4452D">
            <w:pPr>
              <w:pStyle w:val="NoSpacing"/>
              <w:spacing w:after="120"/>
            </w:pPr>
            <w:r w:rsidRPr="000B750C">
              <w:t>Stakeholders accept the case for consistent and broad based funding for MEC beyond election events</w:t>
            </w:r>
          </w:p>
          <w:p w:rsidR="0097300A" w:rsidRPr="0021622E" w:rsidRDefault="0097300A" w:rsidP="00E4452D">
            <w:pPr>
              <w:pStyle w:val="NoSpacing"/>
              <w:spacing w:after="120"/>
            </w:pPr>
          </w:p>
        </w:tc>
        <w:tc>
          <w:tcPr>
            <w:tcW w:w="904" w:type="pct"/>
          </w:tcPr>
          <w:p w:rsidR="0097300A" w:rsidRPr="0021622E" w:rsidRDefault="0097300A" w:rsidP="00E4452D">
            <w:pPr>
              <w:pStyle w:val="NoSpacing"/>
              <w:spacing w:after="120"/>
            </w:pPr>
          </w:p>
          <w:p w:rsidR="008C6521" w:rsidRPr="0021622E" w:rsidRDefault="008A5DC3" w:rsidP="00E4452D">
            <w:pPr>
              <w:pStyle w:val="NoSpacing"/>
              <w:spacing w:after="120"/>
            </w:pPr>
            <w:r w:rsidRPr="000B750C">
              <w:t>GoM Treasury</w:t>
            </w:r>
          </w:p>
          <w:p w:rsidR="008C6521" w:rsidRPr="0021622E" w:rsidRDefault="008A5DC3" w:rsidP="00E4452D">
            <w:pPr>
              <w:pStyle w:val="NoSpacing"/>
              <w:spacing w:after="120"/>
            </w:pPr>
            <w:r w:rsidRPr="000B750C">
              <w:t>Development partners</w:t>
            </w:r>
          </w:p>
        </w:tc>
      </w:tr>
    </w:tbl>
    <w:p w:rsidR="008C6521" w:rsidRPr="0021622E" w:rsidRDefault="008C6521" w:rsidP="008C6521">
      <w:pPr>
        <w:pStyle w:val="section"/>
        <w:sectPr w:rsidR="008C6521" w:rsidRPr="0021622E" w:rsidSect="00C96E7A">
          <w:pgSz w:w="16840" w:h="11900" w:orient="landscape"/>
          <w:pgMar w:top="1134" w:right="1440" w:bottom="1800" w:left="1440" w:header="708" w:footer="708" w:gutter="0"/>
          <w:cols w:space="708"/>
          <w:docGrid w:linePitch="360"/>
        </w:sectPr>
      </w:pPr>
    </w:p>
    <w:p w:rsidR="008C6521" w:rsidRPr="0021622E" w:rsidRDefault="008A5DC3" w:rsidP="004D4C52">
      <w:pPr>
        <w:pStyle w:val="section"/>
      </w:pPr>
      <w:bookmarkStart w:id="10" w:name="_Toc284428601"/>
      <w:r w:rsidRPr="000B750C">
        <w:lastRenderedPageBreak/>
        <w:t>1.4 Conclusions</w:t>
      </w:r>
      <w:bookmarkEnd w:id="10"/>
    </w:p>
    <w:p w:rsidR="00941902" w:rsidRPr="0021622E" w:rsidRDefault="008A5DC3" w:rsidP="00941902">
      <w:pPr>
        <w:pStyle w:val="subsection"/>
      </w:pPr>
      <w:r w:rsidRPr="000B750C">
        <w:t>1.4.1 Communication Successes of MEC</w:t>
      </w:r>
    </w:p>
    <w:p w:rsidR="00941902" w:rsidRPr="0021622E" w:rsidRDefault="008A5DC3" w:rsidP="00103C86">
      <w:r w:rsidRPr="000B750C">
        <w:t>The consultation process revealed that MEC has made major strides in maintaining effective communication with its stakeholders.  Some of the key communication successes include:</w:t>
      </w:r>
    </w:p>
    <w:p w:rsidR="00941902" w:rsidRPr="0021622E" w:rsidRDefault="004113C1" w:rsidP="00E23FAF">
      <w:pPr>
        <w:pStyle w:val="ListParagraph"/>
        <w:numPr>
          <w:ilvl w:val="0"/>
          <w:numId w:val="21"/>
        </w:numPr>
        <w:spacing w:line="240" w:lineRule="atLeast"/>
      </w:pPr>
      <w:r>
        <w:t>T</w:t>
      </w:r>
      <w:r w:rsidR="008A5DC3" w:rsidRPr="000B750C">
        <w:t>he MEC post-election evaluation indicates that the body politic were engaged and able to follow the election throughout.</w:t>
      </w:r>
    </w:p>
    <w:p w:rsidR="00941902" w:rsidRPr="0021622E" w:rsidRDefault="008A5DC3" w:rsidP="00E23FAF">
      <w:pPr>
        <w:pStyle w:val="ListParagraph"/>
        <w:numPr>
          <w:ilvl w:val="0"/>
          <w:numId w:val="21"/>
        </w:numPr>
        <w:spacing w:line="240" w:lineRule="atLeast"/>
      </w:pPr>
      <w:r w:rsidRPr="000B750C">
        <w:t xml:space="preserve">Maintaining and communicating a clear calendar of activities prior to conducting general elections </w:t>
      </w:r>
    </w:p>
    <w:p w:rsidR="00941902" w:rsidRPr="0021622E" w:rsidRDefault="008A5DC3" w:rsidP="00E23FAF">
      <w:pPr>
        <w:pStyle w:val="ListParagraph"/>
        <w:numPr>
          <w:ilvl w:val="0"/>
          <w:numId w:val="21"/>
        </w:numPr>
        <w:spacing w:line="240" w:lineRule="atLeast"/>
      </w:pPr>
      <w:r w:rsidRPr="000B750C">
        <w:t xml:space="preserve">Continuous up-dating of stakeholders on all activities being done during the period just before the election </w:t>
      </w:r>
    </w:p>
    <w:p w:rsidR="00941902" w:rsidRPr="0021622E" w:rsidRDefault="008A5DC3" w:rsidP="00E23FAF">
      <w:pPr>
        <w:pStyle w:val="ListParagraph"/>
        <w:numPr>
          <w:ilvl w:val="0"/>
          <w:numId w:val="21"/>
        </w:numPr>
        <w:spacing w:line="240" w:lineRule="atLeast"/>
      </w:pPr>
      <w:r w:rsidRPr="000B750C">
        <w:t>Maintaining its independent status up until the results management time</w:t>
      </w:r>
    </w:p>
    <w:p w:rsidR="00941902" w:rsidRPr="0021622E" w:rsidRDefault="008A5DC3" w:rsidP="00E23FAF">
      <w:pPr>
        <w:pStyle w:val="ListParagraph"/>
        <w:numPr>
          <w:ilvl w:val="0"/>
          <w:numId w:val="21"/>
        </w:numPr>
        <w:spacing w:line="240" w:lineRule="atLeast"/>
      </w:pPr>
      <w:r w:rsidRPr="000B750C">
        <w:t>Maintaining good and open relationship with the media throughout the pre-results management period</w:t>
      </w:r>
    </w:p>
    <w:p w:rsidR="00941902" w:rsidRPr="0021622E" w:rsidRDefault="008A5DC3" w:rsidP="00E23FAF">
      <w:pPr>
        <w:pStyle w:val="ListParagraph"/>
        <w:numPr>
          <w:ilvl w:val="0"/>
          <w:numId w:val="21"/>
        </w:numPr>
        <w:spacing w:line="240" w:lineRule="atLeast"/>
      </w:pPr>
      <w:r w:rsidRPr="000B750C">
        <w:t xml:space="preserve">Ability to respond in a timely way to the demands of the media and hence keeping all stakeholders well informed  </w:t>
      </w:r>
    </w:p>
    <w:p w:rsidR="00941902" w:rsidRPr="0021622E" w:rsidRDefault="004113C1" w:rsidP="00E23FAF">
      <w:pPr>
        <w:pStyle w:val="ListParagraph"/>
        <w:numPr>
          <w:ilvl w:val="0"/>
          <w:numId w:val="21"/>
        </w:numPr>
        <w:spacing w:line="240" w:lineRule="atLeast"/>
      </w:pPr>
      <w:r>
        <w:t>Providing the</w:t>
      </w:r>
      <w:r w:rsidR="008A5DC3" w:rsidRPr="000B750C">
        <w:t xml:space="preserve"> communication</w:t>
      </w:r>
      <w:r>
        <w:t>s for and demanding a</w:t>
      </w:r>
      <w:r w:rsidR="008A5DC3" w:rsidRPr="000B750C">
        <w:t xml:space="preserve"> fair campaign process</w:t>
      </w:r>
    </w:p>
    <w:p w:rsidR="00941902" w:rsidRPr="0021622E" w:rsidRDefault="008A5DC3" w:rsidP="00E23FAF">
      <w:pPr>
        <w:pStyle w:val="ListParagraph"/>
        <w:numPr>
          <w:ilvl w:val="0"/>
          <w:numId w:val="21"/>
        </w:numPr>
        <w:spacing w:line="240" w:lineRule="atLeast"/>
      </w:pPr>
      <w:r w:rsidRPr="000B750C">
        <w:t>Reasonable communication effort between Commissioners and Management at the MEC Secretariat</w:t>
      </w:r>
    </w:p>
    <w:p w:rsidR="00941902" w:rsidRPr="0021622E" w:rsidRDefault="008A5DC3" w:rsidP="00E23FAF">
      <w:pPr>
        <w:pStyle w:val="ListParagraph"/>
        <w:numPr>
          <w:ilvl w:val="0"/>
          <w:numId w:val="21"/>
        </w:numPr>
        <w:spacing w:line="240" w:lineRule="atLeast"/>
      </w:pPr>
      <w:r w:rsidRPr="000B750C">
        <w:t>Effectively communicated voting processes and related requirements through Civic and Voter Education</w:t>
      </w:r>
    </w:p>
    <w:p w:rsidR="00941902" w:rsidRPr="0021622E" w:rsidRDefault="00B3297F" w:rsidP="00E23FAF">
      <w:pPr>
        <w:pStyle w:val="ListParagraph"/>
        <w:numPr>
          <w:ilvl w:val="0"/>
          <w:numId w:val="21"/>
        </w:numPr>
        <w:spacing w:line="240" w:lineRule="atLeast"/>
      </w:pPr>
      <w:r w:rsidRPr="004113C1">
        <w:t xml:space="preserve">MEC facilitated a successful post- election review process, the results of which were effectively shared among stakeholders </w:t>
      </w:r>
    </w:p>
    <w:p w:rsidR="00BB5664" w:rsidRPr="0021622E" w:rsidRDefault="008A5DC3" w:rsidP="00553604">
      <w:pPr>
        <w:pStyle w:val="subsection"/>
      </w:pPr>
      <w:r w:rsidRPr="000B750C">
        <w:t>1.4.2 Challenges for MEC</w:t>
      </w:r>
    </w:p>
    <w:p w:rsidR="008C6521" w:rsidRPr="0021622E" w:rsidRDefault="008A5DC3" w:rsidP="00665FB2">
      <w:r w:rsidRPr="000B750C">
        <w:t>Elections are by nature political events thus MEC is always at risk of being politicised unless the electoral process is perceived to be transparent, free and fair.</w:t>
      </w:r>
    </w:p>
    <w:p w:rsidR="008C6521" w:rsidRPr="0021622E" w:rsidRDefault="008A5DC3" w:rsidP="00665FB2">
      <w:r w:rsidRPr="000B750C">
        <w:t xml:space="preserve">But if the process appears to be flawed then it is inevitable that MEC will come in for criticism when things do not go well. </w:t>
      </w:r>
      <w:r w:rsidR="004113C1">
        <w:t>Then, o</w:t>
      </w:r>
      <w:r w:rsidRPr="000B750C">
        <w:t>nce MEC becomes drawn into politics, then the public will find it hard to distinguish between MEC and the election issues themselves. The success of the communication strategy thus depends on MEC demonstrating its competence and its impartiality.</w:t>
      </w:r>
    </w:p>
    <w:p w:rsidR="008C6521" w:rsidRPr="0021622E" w:rsidRDefault="008A5DC3" w:rsidP="00665FB2">
      <w:r w:rsidRPr="000B750C">
        <w:t xml:space="preserve">Although MEC built up good engagement and trust during the run up to the 2014 TPE, this was  </w:t>
      </w:r>
      <w:r w:rsidR="00D44A25">
        <w:t xml:space="preserve">effected </w:t>
      </w:r>
      <w:r w:rsidRPr="000B750C">
        <w:t xml:space="preserve">by the management of the results. The MEC image therefore needs re-establishing. </w:t>
      </w:r>
      <w:r w:rsidR="006F5EBE">
        <w:t xml:space="preserve">The </w:t>
      </w:r>
      <w:r w:rsidR="006F5EBE" w:rsidRPr="006F5EBE">
        <w:rPr>
          <w:b/>
        </w:rPr>
        <w:t xml:space="preserve">first </w:t>
      </w:r>
      <w:r w:rsidRPr="000B750C">
        <w:t xml:space="preserve">objective of the MEC communications strategy – already referred to in the MEC CVE strategy – is therefore to </w:t>
      </w:r>
      <w:r w:rsidR="004113C1">
        <w:rPr>
          <w:i/>
        </w:rPr>
        <w:t>build</w:t>
      </w:r>
      <w:r w:rsidRPr="000B750C">
        <w:rPr>
          <w:i/>
        </w:rPr>
        <w:t xml:space="preserve"> public confidence and trust of the electorate in the electoral process</w:t>
      </w:r>
      <w:r w:rsidRPr="000B750C">
        <w:t xml:space="preserve">. </w:t>
      </w:r>
    </w:p>
    <w:p w:rsidR="00166EA7" w:rsidRDefault="008A5DC3" w:rsidP="00166EA7">
      <w:r w:rsidRPr="000B750C">
        <w:t>Given</w:t>
      </w:r>
      <w:r w:rsidR="00103C86">
        <w:t xml:space="preserve"> that the parties have </w:t>
      </w:r>
      <w:r w:rsidRPr="000B750C">
        <w:t>accepted the results of the election there is now an opportunity to move forward in a more considered way. It is important to start the process of restoring trust immediately.</w:t>
      </w:r>
    </w:p>
    <w:p w:rsidR="008C6521" w:rsidRPr="00166EA7" w:rsidRDefault="00166EA7" w:rsidP="00166EA7">
      <w:r>
        <w:t>C</w:t>
      </w:r>
      <w:r>
        <w:rPr>
          <w:rFonts w:eastAsia="MS Mincho"/>
          <w:color w:val="000000"/>
        </w:rPr>
        <w:t>onvincing</w:t>
      </w:r>
      <w:r w:rsidR="008A5DC3" w:rsidRPr="000B750C">
        <w:rPr>
          <w:rFonts w:eastAsia="MS Mincho"/>
          <w:color w:val="000000"/>
        </w:rPr>
        <w:t xml:space="preserve"> the electorate and stakeholders that MEC is doing a good job—thereby building trust— can be done through demonstrating MEC activities </w:t>
      </w:r>
      <w:r w:rsidR="008A5DC3" w:rsidRPr="000B750C">
        <w:rPr>
          <w:rFonts w:eastAsia="MS Mincho"/>
          <w:i/>
          <w:color w:val="000000"/>
        </w:rPr>
        <w:t>outside</w:t>
      </w:r>
      <w:r w:rsidR="008A5DC3" w:rsidRPr="000B750C">
        <w:rPr>
          <w:rFonts w:eastAsia="MS Mincho"/>
          <w:color w:val="000000"/>
        </w:rPr>
        <w:t xml:space="preserve"> the main election period: </w:t>
      </w:r>
    </w:p>
    <w:p w:rsidR="008C6521" w:rsidRPr="0021622E" w:rsidRDefault="008A5DC3" w:rsidP="008C6521">
      <w:pPr>
        <w:pStyle w:val="ListParagraph"/>
        <w:numPr>
          <w:ilvl w:val="0"/>
          <w:numId w:val="6"/>
        </w:numPr>
        <w:spacing w:after="0" w:line="240" w:lineRule="atLeast"/>
        <w:ind w:left="720"/>
        <w:jc w:val="both"/>
        <w:rPr>
          <w:rFonts w:eastAsia="MS Mincho"/>
          <w:color w:val="000000"/>
        </w:rPr>
      </w:pPr>
      <w:r w:rsidRPr="000B750C">
        <w:rPr>
          <w:rFonts w:eastAsia="MS Mincho"/>
          <w:color w:val="000000"/>
        </w:rPr>
        <w:t>showing how MEC wants electoral law reform so that it can do a better job</w:t>
      </w:r>
    </w:p>
    <w:p w:rsidR="008C6521" w:rsidRPr="0021622E" w:rsidRDefault="008A5DC3" w:rsidP="008C6521">
      <w:pPr>
        <w:pStyle w:val="ListParagraph"/>
        <w:numPr>
          <w:ilvl w:val="0"/>
          <w:numId w:val="6"/>
        </w:numPr>
        <w:spacing w:after="0" w:line="240" w:lineRule="atLeast"/>
        <w:ind w:left="720"/>
        <w:jc w:val="both"/>
        <w:rPr>
          <w:rFonts w:eastAsia="MS Mincho"/>
          <w:color w:val="000000"/>
        </w:rPr>
      </w:pPr>
      <w:r w:rsidRPr="000B750C">
        <w:rPr>
          <w:rFonts w:eastAsia="MS Mincho"/>
          <w:color w:val="000000"/>
        </w:rPr>
        <w:t>training of temporary election staff well before elections</w:t>
      </w:r>
    </w:p>
    <w:p w:rsidR="008C6521" w:rsidRPr="0021622E" w:rsidRDefault="008A5DC3" w:rsidP="008C6521">
      <w:pPr>
        <w:pStyle w:val="ListParagraph"/>
        <w:numPr>
          <w:ilvl w:val="0"/>
          <w:numId w:val="6"/>
        </w:numPr>
        <w:spacing w:after="0" w:line="240" w:lineRule="atLeast"/>
        <w:ind w:left="720"/>
        <w:jc w:val="both"/>
        <w:rPr>
          <w:rFonts w:eastAsia="MS Mincho"/>
          <w:color w:val="000000"/>
        </w:rPr>
      </w:pPr>
      <w:r w:rsidRPr="000B750C">
        <w:rPr>
          <w:rFonts w:eastAsia="MS Mincho"/>
          <w:color w:val="000000"/>
        </w:rPr>
        <w:t>using continuous registration including biometric registration as an opportunity to do CVE, and to make it more difficult to tamper with results</w:t>
      </w:r>
    </w:p>
    <w:p w:rsidR="008C6521" w:rsidRPr="0021622E" w:rsidRDefault="008A5DC3" w:rsidP="008C6521">
      <w:pPr>
        <w:pStyle w:val="ListParagraph"/>
        <w:numPr>
          <w:ilvl w:val="0"/>
          <w:numId w:val="6"/>
        </w:numPr>
        <w:spacing w:after="0" w:line="240" w:lineRule="atLeast"/>
        <w:ind w:left="720"/>
        <w:jc w:val="both"/>
        <w:rPr>
          <w:rFonts w:eastAsia="MS Mincho"/>
          <w:color w:val="000000"/>
        </w:rPr>
      </w:pPr>
      <w:r w:rsidRPr="000B750C">
        <w:rPr>
          <w:rFonts w:eastAsia="MS Mincho"/>
          <w:color w:val="000000"/>
        </w:rPr>
        <w:t>sharing good practice that may co</w:t>
      </w:r>
      <w:r w:rsidR="002F3833">
        <w:rPr>
          <w:rFonts w:eastAsia="MS Mincho"/>
          <w:color w:val="000000"/>
        </w:rPr>
        <w:t>me out from</w:t>
      </w:r>
      <w:r w:rsidRPr="000B750C">
        <w:rPr>
          <w:rFonts w:eastAsia="MS Mincho"/>
          <w:color w:val="000000"/>
        </w:rPr>
        <w:t xml:space="preserve"> by</w:t>
      </w:r>
      <w:r w:rsidR="002F3833">
        <w:rPr>
          <w:rFonts w:eastAsia="MS Mincho"/>
          <w:color w:val="000000"/>
        </w:rPr>
        <w:t>e-</w:t>
      </w:r>
      <w:r w:rsidRPr="000B750C">
        <w:rPr>
          <w:rFonts w:eastAsia="MS Mincho"/>
          <w:color w:val="000000"/>
        </w:rPr>
        <w:t>elections.</w:t>
      </w:r>
    </w:p>
    <w:p w:rsidR="008C6521" w:rsidRPr="0021622E" w:rsidRDefault="008A5DC3" w:rsidP="008C6521">
      <w:pPr>
        <w:pStyle w:val="ListParagraph"/>
        <w:numPr>
          <w:ilvl w:val="0"/>
          <w:numId w:val="5"/>
        </w:numPr>
        <w:spacing w:after="0" w:line="240" w:lineRule="atLeast"/>
        <w:ind w:left="720"/>
        <w:jc w:val="both"/>
        <w:rPr>
          <w:rFonts w:eastAsia="MS Mincho"/>
          <w:color w:val="000000"/>
        </w:rPr>
      </w:pPr>
      <w:r w:rsidRPr="000B750C">
        <w:rPr>
          <w:rFonts w:eastAsia="MS Mincho"/>
          <w:color w:val="000000"/>
        </w:rPr>
        <w:t>making better use of regional offices for information dissemination</w:t>
      </w:r>
    </w:p>
    <w:p w:rsidR="008C6521" w:rsidRPr="0021622E" w:rsidRDefault="008C6521" w:rsidP="008C6521">
      <w:pPr>
        <w:spacing w:after="0"/>
        <w:jc w:val="both"/>
        <w:rPr>
          <w:rFonts w:eastAsia="MS Mincho"/>
          <w:color w:val="000000"/>
        </w:rPr>
      </w:pPr>
    </w:p>
    <w:p w:rsidR="008C6521" w:rsidRPr="0021622E" w:rsidRDefault="008A5DC3" w:rsidP="008C6521">
      <w:pPr>
        <w:jc w:val="both"/>
      </w:pPr>
      <w:r w:rsidRPr="000B750C">
        <w:t>The electoral cycle should be adopted as the basis for the communication strategy as this already implies more continuity in communication activities.</w:t>
      </w:r>
    </w:p>
    <w:p w:rsidR="008C6521" w:rsidRPr="0021622E" w:rsidRDefault="008A5DC3" w:rsidP="008C6521">
      <w:pPr>
        <w:jc w:val="both"/>
      </w:pPr>
      <w:r w:rsidRPr="000B750C">
        <w:t xml:space="preserve">Approached in this way, the remaining CVE objectives </w:t>
      </w:r>
      <w:r w:rsidR="004113C1">
        <w:t>should follow on, thus:</w:t>
      </w:r>
      <w:r w:rsidRPr="000B750C">
        <w:t xml:space="preserve"> </w:t>
      </w:r>
    </w:p>
    <w:p w:rsidR="008C6521" w:rsidRPr="0021622E" w:rsidRDefault="008A5DC3" w:rsidP="00D44A25">
      <w:pPr>
        <w:pStyle w:val="ListParagraph"/>
        <w:numPr>
          <w:ilvl w:val="0"/>
          <w:numId w:val="4"/>
        </w:numPr>
        <w:spacing w:line="240" w:lineRule="atLeast"/>
        <w:rPr>
          <w:rFonts w:eastAsia="MS Mincho"/>
        </w:rPr>
      </w:pPr>
      <w:r w:rsidRPr="000B750C">
        <w:rPr>
          <w:rFonts w:eastAsia="MS Mincho"/>
        </w:rPr>
        <w:t xml:space="preserve">“increase voter turn out” – </w:t>
      </w:r>
      <w:r w:rsidR="004113C1">
        <w:rPr>
          <w:rFonts w:eastAsia="MS Mincho"/>
        </w:rPr>
        <w:t>will depend</w:t>
      </w:r>
      <w:r w:rsidRPr="000B750C">
        <w:rPr>
          <w:rFonts w:eastAsia="MS Mincho"/>
        </w:rPr>
        <w:t xml:space="preserve"> on the perception that voting counts</w:t>
      </w:r>
    </w:p>
    <w:p w:rsidR="008C6521" w:rsidRPr="0021622E" w:rsidRDefault="008A5DC3" w:rsidP="00D44A25">
      <w:pPr>
        <w:pStyle w:val="ListParagraph"/>
        <w:numPr>
          <w:ilvl w:val="0"/>
          <w:numId w:val="4"/>
        </w:numPr>
        <w:spacing w:line="240" w:lineRule="atLeast"/>
        <w:rPr>
          <w:rFonts w:eastAsia="MS Mincho"/>
        </w:rPr>
      </w:pPr>
      <w:r w:rsidRPr="000B750C">
        <w:rPr>
          <w:rFonts w:eastAsia="MS Mincho"/>
        </w:rPr>
        <w:lastRenderedPageBreak/>
        <w:t xml:space="preserve">“participation of people with disabilities” – </w:t>
      </w:r>
      <w:r w:rsidR="004113C1">
        <w:rPr>
          <w:rFonts w:eastAsia="MS Mincho"/>
        </w:rPr>
        <w:t>will depend</w:t>
      </w:r>
      <w:r w:rsidRPr="000B750C">
        <w:rPr>
          <w:rFonts w:eastAsia="MS Mincho"/>
        </w:rPr>
        <w:t xml:space="preserve"> on making good forward preparations to involve them</w:t>
      </w:r>
    </w:p>
    <w:p w:rsidR="008C6521" w:rsidRPr="0021622E" w:rsidRDefault="008A5DC3" w:rsidP="00D44A25">
      <w:pPr>
        <w:pStyle w:val="ListParagraph"/>
        <w:numPr>
          <w:ilvl w:val="0"/>
          <w:numId w:val="4"/>
        </w:numPr>
        <w:spacing w:line="240" w:lineRule="atLeast"/>
        <w:rPr>
          <w:rFonts w:eastAsia="MS Mincho"/>
        </w:rPr>
      </w:pPr>
      <w:r w:rsidRPr="000B750C">
        <w:rPr>
          <w:rFonts w:eastAsia="MS Mincho"/>
        </w:rPr>
        <w:t xml:space="preserve">“promote smooth and peaceful conduct” – </w:t>
      </w:r>
      <w:r w:rsidR="004113C1">
        <w:rPr>
          <w:rFonts w:eastAsia="MS Mincho"/>
        </w:rPr>
        <w:t>will depend</w:t>
      </w:r>
      <w:r w:rsidRPr="000B750C">
        <w:rPr>
          <w:rFonts w:eastAsia="MS Mincho"/>
        </w:rPr>
        <w:t xml:space="preserve"> on long term engagement of parties, media, police, faith groups and candidates, and is dependent on </w:t>
      </w:r>
      <w:r w:rsidR="004113C1">
        <w:rPr>
          <w:rFonts w:eastAsia="MS Mincho"/>
        </w:rPr>
        <w:t xml:space="preserve">public </w:t>
      </w:r>
      <w:r w:rsidRPr="000B750C">
        <w:rPr>
          <w:rFonts w:eastAsia="MS Mincho"/>
        </w:rPr>
        <w:t>trust in the electoral process</w:t>
      </w:r>
    </w:p>
    <w:p w:rsidR="008C6521" w:rsidRPr="0021622E" w:rsidRDefault="008A5DC3" w:rsidP="00D44A25">
      <w:pPr>
        <w:pStyle w:val="ListParagraph"/>
        <w:numPr>
          <w:ilvl w:val="0"/>
          <w:numId w:val="4"/>
        </w:numPr>
        <w:spacing w:line="240" w:lineRule="atLeast"/>
        <w:rPr>
          <w:rFonts w:eastAsia="MS Mincho"/>
        </w:rPr>
      </w:pPr>
      <w:r w:rsidRPr="000B750C">
        <w:rPr>
          <w:rFonts w:eastAsia="MS Mincho"/>
        </w:rPr>
        <w:t xml:space="preserve">“improve implementation and quality of CVE” – </w:t>
      </w:r>
      <w:r w:rsidR="004113C1">
        <w:rPr>
          <w:rFonts w:eastAsia="MS Mincho"/>
        </w:rPr>
        <w:t>will be included by reaching t</w:t>
      </w:r>
      <w:r w:rsidRPr="000B750C">
        <w:rPr>
          <w:rFonts w:eastAsia="MS Mincho"/>
        </w:rPr>
        <w:t>he other objectives</w:t>
      </w:r>
    </w:p>
    <w:p w:rsidR="008C6521" w:rsidRPr="0021622E" w:rsidRDefault="008A5DC3" w:rsidP="00665FB2">
      <w:r w:rsidRPr="000B750C">
        <w:t xml:space="preserve">A </w:t>
      </w:r>
      <w:r w:rsidRPr="00103C86">
        <w:rPr>
          <w:b/>
        </w:rPr>
        <w:t>second</w:t>
      </w:r>
      <w:r w:rsidRPr="000B750C">
        <w:t xml:space="preserve"> key point is that MEC needs to show that it is a truly transparent organisation – and has nothing to hide – by doing this MEC has a good chance of winning public confidence in the organisation and good engagement in the process. However</w:t>
      </w:r>
      <w:r w:rsidR="006F5EBE">
        <w:t xml:space="preserve"> some caution needs to be exercised here:</w:t>
      </w:r>
      <w:r w:rsidRPr="000B750C">
        <w:t xml:space="preserve"> telling the electorate </w:t>
      </w:r>
      <w:r w:rsidRPr="006F5EBE">
        <w:rPr>
          <w:u w:val="single"/>
        </w:rPr>
        <w:t>absolutely</w:t>
      </w:r>
      <w:r w:rsidRPr="000B750C">
        <w:t xml:space="preserve"> everything about procurement and contracts may not always be appropriate</w:t>
      </w:r>
      <w:r w:rsidR="00103C86">
        <w:t xml:space="preserve"> as complete disclosure may </w:t>
      </w:r>
      <w:r w:rsidR="006F5EBE">
        <w:t xml:space="preserve">only </w:t>
      </w:r>
      <w:r w:rsidR="00103C86">
        <w:t>result in providing further material for speculation</w:t>
      </w:r>
      <w:r w:rsidRPr="000B750C">
        <w:t xml:space="preserve">. So MEC needs to be clear and forthcoming when it counts but of course respond quickly when stakeholders request </w:t>
      </w:r>
      <w:r w:rsidR="006F5EBE">
        <w:t xml:space="preserve">further </w:t>
      </w:r>
      <w:r w:rsidRPr="000B750C">
        <w:t xml:space="preserve">information. </w:t>
      </w:r>
    </w:p>
    <w:p w:rsidR="008C6521" w:rsidRPr="0021622E" w:rsidRDefault="008A5DC3" w:rsidP="00665FB2">
      <w:r w:rsidRPr="00103C86">
        <w:rPr>
          <w:b/>
        </w:rPr>
        <w:t>Thirdly</w:t>
      </w:r>
      <w:r w:rsidRPr="000B750C">
        <w:t>, lack of consistent government and development partner funding not only has an impact on CVE but also on the MEC profile more generally, and makes it more difficult for MEC to pursue the electoral cycle approach. So the communication strategy needs to make the case for MEC support throughout the five-year cycle, rather than the cu</w:t>
      </w:r>
      <w:r w:rsidR="006C562E">
        <w:t xml:space="preserve">rrent practice of funding </w:t>
      </w:r>
      <w:r w:rsidRPr="000B750C">
        <w:t xml:space="preserve">elections </w:t>
      </w:r>
      <w:r w:rsidR="006C562E">
        <w:t xml:space="preserve">as if they </w:t>
      </w:r>
      <w:r w:rsidRPr="000B750C">
        <w:t>were events. Of course being able to work throughout the five-years will not only ease the peak MEC workload but would also mean that MEC is able to put a greater distance between itself and the politics around election time.</w:t>
      </w:r>
    </w:p>
    <w:p w:rsidR="00553604" w:rsidRPr="0021622E" w:rsidRDefault="008A5DC3" w:rsidP="00665FB2">
      <w:r w:rsidRPr="00103C86">
        <w:rPr>
          <w:b/>
        </w:rPr>
        <w:t>Fourth</w:t>
      </w:r>
      <w:r w:rsidRPr="000B750C">
        <w:t>, to build confidence in the organisation itself it is important that MEC demonstrates how it is accessible to its users, is open to its staff and shows that it consistently works in the public interest by pr</w:t>
      </w:r>
      <w:r w:rsidR="006C562E">
        <w:t>udent</w:t>
      </w:r>
      <w:r w:rsidRPr="000B750C">
        <w:t xml:space="preserve"> use of its resources. For example, it is unlikely to be successful in securing predictable funding if government and development partners are unconvinced that its budget is well spent, and resources well managed.</w:t>
      </w:r>
    </w:p>
    <w:p w:rsidR="002E7A9A" w:rsidRPr="0021622E" w:rsidRDefault="002E7A9A" w:rsidP="002D48FC">
      <w:pPr>
        <w:pStyle w:val="Tableheader"/>
      </w:pPr>
    </w:p>
    <w:p w:rsidR="005C7BFA" w:rsidRPr="0021622E" w:rsidRDefault="005C7BFA" w:rsidP="005C7BFA">
      <w:pPr>
        <w:suppressAutoHyphens w:val="0"/>
        <w:spacing w:after="0" w:line="240" w:lineRule="auto"/>
        <w:rPr>
          <w:rFonts w:ascii="Calibri" w:eastAsia="MS Mincho" w:hAnsi="Calibri"/>
          <w:color w:val="000000"/>
          <w:lang w:eastAsia="en-US"/>
        </w:rPr>
      </w:pPr>
    </w:p>
    <w:p w:rsidR="00A73A65" w:rsidRPr="0021622E" w:rsidRDefault="008A5DC3">
      <w:pPr>
        <w:suppressAutoHyphens w:val="0"/>
        <w:spacing w:after="0" w:line="240" w:lineRule="auto"/>
        <w:rPr>
          <w:rFonts w:ascii="Calibri" w:eastAsia="MS Gothic" w:hAnsi="Calibri"/>
          <w:b/>
          <w:bCs/>
          <w:color w:val="F79646" w:themeColor="accent6"/>
          <w:sz w:val="24"/>
          <w:lang w:eastAsia="en-US"/>
        </w:rPr>
      </w:pPr>
      <w:r w:rsidRPr="000B750C">
        <w:br w:type="page"/>
      </w:r>
    </w:p>
    <w:p w:rsidR="005C7BFA" w:rsidRPr="0021622E" w:rsidRDefault="008A5DC3" w:rsidP="004D4C52">
      <w:pPr>
        <w:pStyle w:val="Heading2"/>
      </w:pPr>
      <w:bookmarkStart w:id="11" w:name="_Toc284428602"/>
      <w:r w:rsidRPr="000B750C">
        <w:lastRenderedPageBreak/>
        <w:t>2. Key issues to be addressed in the Communication Strategy</w:t>
      </w:r>
      <w:bookmarkEnd w:id="11"/>
    </w:p>
    <w:p w:rsidR="00187354" w:rsidRPr="0021622E" w:rsidRDefault="008A5DC3" w:rsidP="00187354">
      <w:pPr>
        <w:pStyle w:val="subsection"/>
      </w:pPr>
      <w:r w:rsidRPr="000B750C">
        <w:t>2.1.1 Four key issues</w:t>
      </w:r>
    </w:p>
    <w:p w:rsidR="006E1BEB" w:rsidRPr="0021622E" w:rsidRDefault="008A5DC3" w:rsidP="006E1BEB">
      <w:r w:rsidRPr="000B750C">
        <w:t xml:space="preserve">The communication strategy need only consider the MEC objectives that have a communications dimension, and, of those, should focus on the priority issues identified through consultations with stakeholders and implementation. The Communication Strategy therefore focuses on just four core issues that need to be addressed before the next tri-partite elections in 2019.  </w:t>
      </w:r>
    </w:p>
    <w:p w:rsidR="00184EBD" w:rsidRPr="0021622E" w:rsidRDefault="008A5DC3" w:rsidP="00E6123F">
      <w:r w:rsidRPr="000B750C">
        <w:rPr>
          <w:b/>
        </w:rPr>
        <w:t>Firstly</w:t>
      </w:r>
      <w:r w:rsidRPr="000B750C">
        <w:t xml:space="preserve">, the MEC communication strategy needs to address the situation following the May 2014 TPE. Although it is widely agreed that MEC did a good job in explaining the election process to voters prior to and during the campaign period itself, it is also widely acknowledged that MEC’s reputation took a serious knock because of the political arguments concerning counting and announcement of results. </w:t>
      </w:r>
    </w:p>
    <w:p w:rsidR="00D0354B" w:rsidRPr="0021622E" w:rsidRDefault="008A5DC3" w:rsidP="00E6123F">
      <w:r w:rsidRPr="00EF6559">
        <w:t xml:space="preserve">Political arguments about the validity of the results were played out in the courts, and ultimately prevented MEC from conducting a recount and validating the returns. As a result MEC’s duty to conduct a fair election process was </w:t>
      </w:r>
      <w:r w:rsidR="00EF6559" w:rsidRPr="00EF6559">
        <w:t>put into question</w:t>
      </w:r>
      <w:r w:rsidRPr="00EF6559">
        <w:t xml:space="preserve">, and </w:t>
      </w:r>
      <w:r w:rsidR="00EF6559" w:rsidRPr="00EF6559">
        <w:t>placed MEC in</w:t>
      </w:r>
      <w:r w:rsidRPr="00EF6559">
        <w:t xml:space="preserve"> a position of apologising for its management of results: “Our hands are tied”.</w:t>
      </w:r>
      <w:r w:rsidRPr="000B750C">
        <w:t xml:space="preserve"> </w:t>
      </w:r>
    </w:p>
    <w:p w:rsidR="0080043C" w:rsidRPr="0021622E" w:rsidRDefault="004947B5" w:rsidP="00E6123F">
      <w:r>
        <w:t>Thus</w:t>
      </w:r>
      <w:r w:rsidR="008A5DC3" w:rsidRPr="000B750C">
        <w:t>, the positive perception of MEC built up in the run up to the 2014 TPE was quickly dissipated by political controversy over results management.</w:t>
      </w:r>
    </w:p>
    <w:p w:rsidR="00241393" w:rsidRPr="0021622E" w:rsidRDefault="008A5DC3" w:rsidP="00E6123F">
      <w:r w:rsidRPr="000B750C">
        <w:t xml:space="preserve">Therefore, the consensus amongst stakeholders is that MEC’s priority should be to re-establish trust in the election process by demonstrating how it is already addressing the failures identified in the 2014 elections in time for 2019. </w:t>
      </w:r>
    </w:p>
    <w:p w:rsidR="000D1610" w:rsidRPr="0021622E" w:rsidRDefault="008A5DC3" w:rsidP="00E6123F">
      <w:r w:rsidRPr="000B750C">
        <w:t xml:space="preserve">According to stakeholders, rebuilding trust in the electoral process should start immediately otherwise is it likely that public engagement with democratic elections will diminish. Any lack of engagement in the next election </w:t>
      </w:r>
      <w:r w:rsidR="004947B5">
        <w:t xml:space="preserve">might be manifested </w:t>
      </w:r>
      <w:r w:rsidRPr="000B750C">
        <w:t>by a decrease in turn out, more disruptions during the campaign period and during voting itself, and would ultimately lead to a lack of legitimacy for whoever triumphed at the polls. In other words it would be a set back to the key objectives of the MEC CVE strategy.</w:t>
      </w:r>
    </w:p>
    <w:p w:rsidR="00E6123F" w:rsidRPr="0021622E" w:rsidRDefault="008A5DC3" w:rsidP="00E6123F">
      <w:r w:rsidRPr="000B750C">
        <w:t>An important lesson to be learnt from the May 2014 elections is that it is very easy for MEC to be at any moment drawn into the political arena. As soon as politicians and the electorate start to believe that the voting process is flawed then it is almost inevitable that MEC itself will come in for criticism when things do not go well. As soon as the parties began to obtain court injunctions whatever line MEC took was bound to be perceived as political. And once this happened, then the public found it hard to distinguish between MEC and the election issues themselves, and MEC suffered.</w:t>
      </w:r>
    </w:p>
    <w:p w:rsidR="0016354C" w:rsidRPr="0021622E" w:rsidRDefault="008A5DC3" w:rsidP="00E6123F">
      <w:r w:rsidRPr="000B750C">
        <w:t>The approach recommended in the communication strategy is therefore based on constructing a perceptible distance between MEC and the elections themselves. This can be done by positioning MECs work as technical management of the entire electoral cycle rather than, as currently perceived, as “event driven” focussing primarily on voting itself.</w:t>
      </w:r>
    </w:p>
    <w:p w:rsidR="00E80324" w:rsidRPr="0021622E" w:rsidRDefault="008A5DC3" w:rsidP="00E80324">
      <w:pPr>
        <w:rPr>
          <w:rFonts w:eastAsia="MS Mincho"/>
          <w:color w:val="000000"/>
        </w:rPr>
      </w:pPr>
      <w:r w:rsidRPr="000B750C">
        <w:rPr>
          <w:rFonts w:eastAsia="MS Mincho"/>
          <w:color w:val="000000"/>
        </w:rPr>
        <w:t>Convincing the electorate and stakeholders that MEC is doing a good technical job should be done through publicising MEC activities outside</w:t>
      </w:r>
      <w:r w:rsidR="00923923" w:rsidRPr="0021622E">
        <w:rPr>
          <w:rFonts w:eastAsia="MS Mincho"/>
          <w:color w:val="000000"/>
        </w:rPr>
        <w:t xml:space="preserve"> </w:t>
      </w:r>
      <w:r w:rsidRPr="000B750C">
        <w:rPr>
          <w:rFonts w:eastAsia="MS Mincho"/>
          <w:color w:val="000000"/>
        </w:rPr>
        <w:t>the main election period such as:</w:t>
      </w:r>
    </w:p>
    <w:p w:rsidR="004E2AEF" w:rsidRPr="0021622E" w:rsidRDefault="008A5DC3" w:rsidP="007718A6">
      <w:pPr>
        <w:pStyle w:val="ListParagraph"/>
        <w:numPr>
          <w:ilvl w:val="0"/>
          <w:numId w:val="7"/>
        </w:numPr>
        <w:rPr>
          <w:rFonts w:eastAsia="MS Mincho"/>
          <w:color w:val="000000"/>
        </w:rPr>
      </w:pPr>
      <w:r w:rsidRPr="000B750C">
        <w:rPr>
          <w:rFonts w:eastAsia="MS Mincho"/>
          <w:color w:val="000000"/>
        </w:rPr>
        <w:t>showing how MEC works to an electoral cycle, not only focussed on the elections itself</w:t>
      </w:r>
    </w:p>
    <w:p w:rsidR="00E80324" w:rsidRDefault="008A5DC3" w:rsidP="007718A6">
      <w:pPr>
        <w:pStyle w:val="ListParagraph"/>
        <w:numPr>
          <w:ilvl w:val="0"/>
          <w:numId w:val="7"/>
        </w:numPr>
        <w:rPr>
          <w:rFonts w:eastAsia="MS Mincho"/>
          <w:color w:val="000000"/>
        </w:rPr>
      </w:pPr>
      <w:r w:rsidRPr="000B750C">
        <w:rPr>
          <w:rFonts w:eastAsia="MS Mincho"/>
          <w:color w:val="000000"/>
        </w:rPr>
        <w:t>showing how MEC wants electoral law reform so that it can do a better job</w:t>
      </w:r>
    </w:p>
    <w:p w:rsidR="00D44A25" w:rsidRPr="0021622E" w:rsidRDefault="00D44A25" w:rsidP="007718A6">
      <w:pPr>
        <w:pStyle w:val="ListParagraph"/>
        <w:numPr>
          <w:ilvl w:val="0"/>
          <w:numId w:val="7"/>
        </w:numPr>
        <w:rPr>
          <w:rFonts w:eastAsia="MS Mincho"/>
          <w:color w:val="000000"/>
        </w:rPr>
      </w:pPr>
      <w:r>
        <w:rPr>
          <w:rFonts w:eastAsia="MS Mincho"/>
          <w:color w:val="000000"/>
        </w:rPr>
        <w:t>showing how MEC is already working towards to improving election arrangement</w:t>
      </w:r>
      <w:r w:rsidR="00C8677E">
        <w:rPr>
          <w:rFonts w:eastAsia="MS Mincho"/>
          <w:color w:val="000000"/>
        </w:rPr>
        <w:t>s</w:t>
      </w:r>
      <w:r>
        <w:rPr>
          <w:rFonts w:eastAsia="MS Mincho"/>
          <w:color w:val="000000"/>
        </w:rPr>
        <w:t xml:space="preserve"> for 2019</w:t>
      </w:r>
      <w:r w:rsidR="00C8677E">
        <w:rPr>
          <w:rFonts w:eastAsia="MS Mincho"/>
          <w:color w:val="000000"/>
        </w:rPr>
        <w:t xml:space="preserve"> including the introduction of biometric voter ID</w:t>
      </w:r>
    </w:p>
    <w:p w:rsidR="004E2AEF" w:rsidRPr="0021622E" w:rsidRDefault="008A5DC3" w:rsidP="007718A6">
      <w:pPr>
        <w:pStyle w:val="ListParagraph"/>
        <w:numPr>
          <w:ilvl w:val="0"/>
          <w:numId w:val="7"/>
        </w:numPr>
        <w:rPr>
          <w:rFonts w:eastAsia="MS Mincho"/>
          <w:color w:val="000000"/>
        </w:rPr>
      </w:pPr>
      <w:r w:rsidRPr="000B750C">
        <w:rPr>
          <w:rFonts w:eastAsia="MS Mincho"/>
          <w:color w:val="000000"/>
        </w:rPr>
        <w:t>demonstrating how MEC is responsible for electoral boundaries</w:t>
      </w:r>
    </w:p>
    <w:p w:rsidR="004E2AEF" w:rsidRPr="0021622E" w:rsidRDefault="008A5DC3" w:rsidP="004E2AEF">
      <w:pPr>
        <w:pStyle w:val="ListParagraph"/>
        <w:numPr>
          <w:ilvl w:val="0"/>
          <w:numId w:val="7"/>
        </w:numPr>
        <w:rPr>
          <w:rFonts w:eastAsia="MS Mincho"/>
          <w:color w:val="000000"/>
        </w:rPr>
      </w:pPr>
      <w:r w:rsidRPr="000B750C">
        <w:rPr>
          <w:rFonts w:eastAsia="MS Mincho"/>
          <w:color w:val="000000"/>
        </w:rPr>
        <w:t>making better use of regional and district offices for information dissemination</w:t>
      </w:r>
    </w:p>
    <w:p w:rsidR="004E2AEF" w:rsidRPr="0021622E" w:rsidRDefault="008A5DC3" w:rsidP="004E2AEF">
      <w:pPr>
        <w:pStyle w:val="ListParagraph"/>
        <w:numPr>
          <w:ilvl w:val="0"/>
          <w:numId w:val="7"/>
        </w:numPr>
        <w:rPr>
          <w:rFonts w:eastAsia="MS Mincho"/>
          <w:color w:val="000000"/>
        </w:rPr>
      </w:pPr>
      <w:r w:rsidRPr="000B750C">
        <w:rPr>
          <w:rFonts w:eastAsia="MS Mincho"/>
          <w:color w:val="000000"/>
        </w:rPr>
        <w:t>using continuous registration including biometric registration as an opportunity to do all year round CVE, and to make it more difficult to tamper with results</w:t>
      </w:r>
    </w:p>
    <w:p w:rsidR="00E80324" w:rsidRPr="0021622E" w:rsidRDefault="008A5DC3" w:rsidP="007718A6">
      <w:pPr>
        <w:pStyle w:val="ListParagraph"/>
        <w:numPr>
          <w:ilvl w:val="0"/>
          <w:numId w:val="7"/>
        </w:numPr>
        <w:rPr>
          <w:rFonts w:eastAsia="MS Mincho"/>
          <w:color w:val="000000"/>
        </w:rPr>
      </w:pPr>
      <w:r w:rsidRPr="000B750C">
        <w:rPr>
          <w:rFonts w:eastAsia="MS Mincho"/>
          <w:color w:val="000000"/>
        </w:rPr>
        <w:t>demonstrating the training of temporary election staff well before elections</w:t>
      </w:r>
    </w:p>
    <w:p w:rsidR="00E80324" w:rsidRPr="0021622E" w:rsidRDefault="008A5DC3" w:rsidP="007718A6">
      <w:pPr>
        <w:pStyle w:val="ListParagraph"/>
        <w:numPr>
          <w:ilvl w:val="0"/>
          <w:numId w:val="7"/>
        </w:numPr>
        <w:rPr>
          <w:rFonts w:eastAsia="MS Mincho"/>
          <w:color w:val="000000"/>
        </w:rPr>
      </w:pPr>
      <w:r w:rsidRPr="000B750C">
        <w:rPr>
          <w:rFonts w:eastAsia="MS Mincho"/>
          <w:color w:val="000000"/>
        </w:rPr>
        <w:t>sharing good practice and any learning that may come out as a result of bye-elections</w:t>
      </w:r>
    </w:p>
    <w:p w:rsidR="007718A6" w:rsidRPr="0021622E" w:rsidRDefault="008A5DC3" w:rsidP="007718A6">
      <w:pPr>
        <w:pStyle w:val="ListParagraph"/>
        <w:numPr>
          <w:ilvl w:val="0"/>
          <w:numId w:val="7"/>
        </w:numPr>
        <w:rPr>
          <w:rFonts w:eastAsia="MS Mincho"/>
          <w:color w:val="000000"/>
        </w:rPr>
      </w:pPr>
      <w:r w:rsidRPr="000B750C">
        <w:rPr>
          <w:rFonts w:eastAsia="MS Mincho"/>
          <w:color w:val="000000"/>
        </w:rPr>
        <w:t>showing how MEC makes early provisions for access for people with disabilities</w:t>
      </w:r>
    </w:p>
    <w:p w:rsidR="0003797B" w:rsidRPr="0021622E" w:rsidRDefault="0003797B" w:rsidP="00E80324"/>
    <w:p w:rsidR="004E2AEF" w:rsidRPr="0021622E" w:rsidRDefault="008A5DC3" w:rsidP="00E80324">
      <w:pPr>
        <w:rPr>
          <w:rFonts w:eastAsia="MS Mincho"/>
          <w:color w:val="000000"/>
        </w:rPr>
      </w:pPr>
      <w:r w:rsidRPr="000B750C">
        <w:t xml:space="preserve">The first objective of the MEC communications strategy is therefore to </w:t>
      </w:r>
      <w:r w:rsidRPr="000B750C">
        <w:rPr>
          <w:i/>
        </w:rPr>
        <w:t xml:space="preserve">restore public confidence and trust in the </w:t>
      </w:r>
      <w:r w:rsidRPr="000B750C">
        <w:rPr>
          <w:i/>
          <w:u w:val="single"/>
        </w:rPr>
        <w:t>electoral process</w:t>
      </w:r>
      <w:r w:rsidRPr="000B750C">
        <w:t xml:space="preserve"> </w:t>
      </w:r>
      <w:r w:rsidRPr="000B750C">
        <w:rPr>
          <w:i/>
        </w:rPr>
        <w:t>as overseen by MEC.</w:t>
      </w:r>
    </w:p>
    <w:p w:rsidR="00752662" w:rsidRPr="0021622E" w:rsidRDefault="008A5DC3" w:rsidP="008A43B4">
      <w:r w:rsidRPr="000B750C">
        <w:t xml:space="preserve">A </w:t>
      </w:r>
      <w:r w:rsidRPr="000B750C">
        <w:rPr>
          <w:b/>
        </w:rPr>
        <w:t>second</w:t>
      </w:r>
      <w:r w:rsidRPr="000B750C">
        <w:t xml:space="preserve">, and related issue identified through consultations is that MEC needs to demonstrate that the conduct of the elections is above reproach. The May ’14 elections demonstrated that apparently trivial details could easily become the topic of wild speculation. For example it was said that the lamps borrowed from Zimbabwe to light polling stations had ballot papers hidden inside. Social media contributed further to rumour mongering, even purporting to show falsified ballot papers on the morning of the election. A related point is that MEC faced logistical and material difficulties in conducting the ballot, and this in turn diminished credibility of the ballot. </w:t>
      </w:r>
      <w:r w:rsidRPr="00EF6559">
        <w:t>Ultimately public confidence in the results was affected by reports that the forms from the returning officers had been doctored before being collated.</w:t>
      </w:r>
    </w:p>
    <w:p w:rsidR="009F0570" w:rsidRPr="0021622E" w:rsidRDefault="008A5DC3" w:rsidP="008A43B4">
      <w:r w:rsidRPr="000B750C">
        <w:t xml:space="preserve">The point here is to show how MEC acts to guarantee the fairness of the procedure. Clearly civic and voter education has an important part to play here, since this demonstrates exactly how elections should work. But the strategy also needs to demonstrate MEC’s </w:t>
      </w:r>
      <w:r w:rsidRPr="000B750C">
        <w:rPr>
          <w:i/>
        </w:rPr>
        <w:t>professionalism</w:t>
      </w:r>
      <w:r w:rsidRPr="000B750C">
        <w:t xml:space="preserve"> in organising elections themselves.</w:t>
      </w:r>
    </w:p>
    <w:p w:rsidR="008A43B4" w:rsidRPr="0021622E" w:rsidRDefault="008A5DC3" w:rsidP="008A43B4">
      <w:r w:rsidRPr="000B750C">
        <w:t xml:space="preserve">By making sure that the electorate get all the necessary information in a clear and unambiguous manner, MEC can do something to prevent rumours starting and so bring the people with them throughout the entire electoral cycle, there should be no “surprises”. </w:t>
      </w:r>
    </w:p>
    <w:p w:rsidR="003166A9" w:rsidRPr="0021622E" w:rsidRDefault="008A5DC3" w:rsidP="003166A9">
      <w:r w:rsidRPr="000B750C">
        <w:t xml:space="preserve">The second objective of the communication strategy is therefore to </w:t>
      </w:r>
      <w:r w:rsidRPr="000B750C">
        <w:rPr>
          <w:i/>
        </w:rPr>
        <w:t xml:space="preserve">demonstrate the measures MEC takes to guarantee a fair election procedure so that there is confidence in </w:t>
      </w:r>
      <w:r w:rsidR="00670DF1">
        <w:rPr>
          <w:i/>
        </w:rPr>
        <w:t xml:space="preserve">how </w:t>
      </w:r>
      <w:r w:rsidRPr="000B750C">
        <w:rPr>
          <w:i/>
        </w:rPr>
        <w:t>the vote</w:t>
      </w:r>
      <w:r w:rsidR="00670DF1">
        <w:rPr>
          <w:i/>
        </w:rPr>
        <w:t xml:space="preserve"> is organised</w:t>
      </w:r>
      <w:r w:rsidRPr="000B750C">
        <w:rPr>
          <w:i/>
        </w:rPr>
        <w:t>.</w:t>
      </w:r>
    </w:p>
    <w:p w:rsidR="00932C08" w:rsidRPr="0021622E" w:rsidRDefault="008A5DC3" w:rsidP="003166A9">
      <w:r w:rsidRPr="000B750C">
        <w:t>This can be done, for example, by:</w:t>
      </w:r>
    </w:p>
    <w:p w:rsidR="00431A3B" w:rsidRPr="0021622E" w:rsidRDefault="008A5DC3" w:rsidP="006B2279">
      <w:pPr>
        <w:pStyle w:val="ListParagraph"/>
        <w:numPr>
          <w:ilvl w:val="0"/>
          <w:numId w:val="8"/>
        </w:numPr>
      </w:pPr>
      <w:r w:rsidRPr="000B750C">
        <w:t>demonstrating how MEC recruits election support staff from a wide pool, and based on merit and independence</w:t>
      </w:r>
    </w:p>
    <w:p w:rsidR="006B2279" w:rsidRPr="0021622E" w:rsidRDefault="008A5DC3" w:rsidP="006B2279">
      <w:pPr>
        <w:pStyle w:val="ListParagraph"/>
        <w:numPr>
          <w:ilvl w:val="0"/>
          <w:numId w:val="8"/>
        </w:numPr>
      </w:pPr>
      <w:r w:rsidRPr="000B750C">
        <w:t>showing how MEC has rehearsed the election procedure before the actual voting</w:t>
      </w:r>
    </w:p>
    <w:p w:rsidR="006B2279" w:rsidRPr="0021622E" w:rsidRDefault="008A5DC3" w:rsidP="006B2279">
      <w:pPr>
        <w:pStyle w:val="ListParagraph"/>
        <w:numPr>
          <w:ilvl w:val="0"/>
          <w:numId w:val="8"/>
        </w:numPr>
      </w:pPr>
      <w:r w:rsidRPr="000B750C">
        <w:t>making facsimile election materials available for scrutiny before elections</w:t>
      </w:r>
    </w:p>
    <w:p w:rsidR="00D33CA7" w:rsidRPr="0021622E" w:rsidRDefault="008A5DC3" w:rsidP="006B2279">
      <w:pPr>
        <w:pStyle w:val="ListParagraph"/>
        <w:numPr>
          <w:ilvl w:val="0"/>
          <w:numId w:val="8"/>
        </w:numPr>
      </w:pPr>
      <w:r w:rsidRPr="000B750C">
        <w:t>integrating the needs of all disadvantaged and marginalised groups in the election system</w:t>
      </w:r>
    </w:p>
    <w:p w:rsidR="006B2279" w:rsidRPr="0021622E" w:rsidRDefault="008A5DC3" w:rsidP="006B2279">
      <w:pPr>
        <w:pStyle w:val="ListParagraph"/>
        <w:numPr>
          <w:ilvl w:val="0"/>
          <w:numId w:val="8"/>
        </w:numPr>
      </w:pPr>
      <w:r w:rsidRPr="000B750C">
        <w:t xml:space="preserve">publicising the role of independent </w:t>
      </w:r>
      <w:r w:rsidR="00D21F84">
        <w:t xml:space="preserve">local and international </w:t>
      </w:r>
      <w:r w:rsidRPr="000B750C">
        <w:t>election observers</w:t>
      </w:r>
    </w:p>
    <w:p w:rsidR="006B2279" w:rsidRDefault="008A5DC3" w:rsidP="006B2279">
      <w:pPr>
        <w:pStyle w:val="ListParagraph"/>
        <w:numPr>
          <w:ilvl w:val="0"/>
          <w:numId w:val="8"/>
        </w:numPr>
      </w:pPr>
      <w:r w:rsidRPr="000B750C">
        <w:t>making the election return forms available for inspection</w:t>
      </w:r>
    </w:p>
    <w:p w:rsidR="00452ADF" w:rsidRDefault="00452ADF" w:rsidP="006B2279">
      <w:pPr>
        <w:pStyle w:val="ListParagraph"/>
        <w:numPr>
          <w:ilvl w:val="0"/>
          <w:numId w:val="8"/>
        </w:numPr>
      </w:pPr>
      <w:r>
        <w:t>improving media management</w:t>
      </w:r>
    </w:p>
    <w:p w:rsidR="00452ADF" w:rsidRPr="0021622E" w:rsidRDefault="00452ADF" w:rsidP="006B2279">
      <w:pPr>
        <w:pStyle w:val="ListParagraph"/>
        <w:numPr>
          <w:ilvl w:val="0"/>
          <w:numId w:val="8"/>
        </w:numPr>
      </w:pPr>
      <w:r>
        <w:t>improving social media management</w:t>
      </w:r>
    </w:p>
    <w:p w:rsidR="006F5D94" w:rsidRPr="0021622E" w:rsidRDefault="008A5DC3" w:rsidP="00E80324">
      <w:r w:rsidRPr="000B750C">
        <w:t>Ultimately the success of this element of the communication strategy depends on MEC being able to demonstrate both its competence and its impartiality. And this will only be possible if MEC is able to address the flaws in the electoral system before 2019. This objective therefore needs to be addressed after the current post-election phase of the cycle that includes reforms.</w:t>
      </w:r>
    </w:p>
    <w:p w:rsidR="008D76D2" w:rsidRPr="0021622E" w:rsidRDefault="008A5DC3" w:rsidP="00E80324">
      <w:r w:rsidRPr="000B750C">
        <w:rPr>
          <w:b/>
        </w:rPr>
        <w:t>Thirdly</w:t>
      </w:r>
      <w:r w:rsidRPr="000B750C">
        <w:t xml:space="preserve">, </w:t>
      </w:r>
      <w:r w:rsidR="00D03355">
        <w:t>unpredictable</w:t>
      </w:r>
      <w:r w:rsidRPr="000B750C">
        <w:t xml:space="preserve"> government and development partner financial support throughout the electoral cycle not only has an impact on CVE but also on the MEC profile more generally, and of course makes it more difficult for MEC to pursue the electoral cycle approach per se. As</w:t>
      </w:r>
      <w:r w:rsidR="00D03355">
        <w:t xml:space="preserve"> a</w:t>
      </w:r>
      <w:r w:rsidRPr="000B750C">
        <w:t xml:space="preserve"> result MEC has little choice but to proceed as if it were event driven. This then leads to a focus on elections themselves and the associated risks of politicisation.</w:t>
      </w:r>
    </w:p>
    <w:p w:rsidR="00E80324" w:rsidRPr="0021622E" w:rsidRDefault="008A5DC3" w:rsidP="00E80324">
      <w:r w:rsidRPr="000B750C">
        <w:t>So the communication strategy also needs to make the case for consistent MEC resourcing throughout the five-year cycle. Of course</w:t>
      </w:r>
      <w:r w:rsidR="00D03355">
        <w:t>,</w:t>
      </w:r>
      <w:r w:rsidRPr="000B750C">
        <w:t xml:space="preserve"> being able to work throughout the entire cycle will not only ease the peak MEC workload but would also mean that MEC is able to put a greater distance between itself and the politics come election time.</w:t>
      </w:r>
    </w:p>
    <w:p w:rsidR="00AB0737" w:rsidRPr="0021622E" w:rsidRDefault="008A5DC3" w:rsidP="00E80324">
      <w:pPr>
        <w:rPr>
          <w:i/>
        </w:rPr>
      </w:pPr>
      <w:r w:rsidRPr="000B750C">
        <w:t xml:space="preserve">A third objective of the communication strategy is therefore to </w:t>
      </w:r>
      <w:r w:rsidRPr="000B750C">
        <w:rPr>
          <w:i/>
        </w:rPr>
        <w:t>help mobilise resources to support MEC operations throughout the electoral cycle.</w:t>
      </w:r>
    </w:p>
    <w:p w:rsidR="00431A3B" w:rsidRPr="0021622E" w:rsidRDefault="008A5DC3" w:rsidP="00284C21">
      <w:r w:rsidRPr="000B750C">
        <w:t>This can be done, for example, by:</w:t>
      </w:r>
    </w:p>
    <w:p w:rsidR="00431A3B" w:rsidRPr="0021622E" w:rsidRDefault="008A5DC3" w:rsidP="00431A3B">
      <w:pPr>
        <w:pStyle w:val="ListParagraph"/>
        <w:numPr>
          <w:ilvl w:val="0"/>
          <w:numId w:val="9"/>
        </w:numPr>
      </w:pPr>
      <w:r w:rsidRPr="000B750C">
        <w:t xml:space="preserve">Commissioners </w:t>
      </w:r>
      <w:r w:rsidR="00D03355">
        <w:t xml:space="preserve">urging government and </w:t>
      </w:r>
      <w:r w:rsidRPr="000B750C">
        <w:t>development partners to better resource MEC throughout the electoral cycle</w:t>
      </w:r>
    </w:p>
    <w:p w:rsidR="00431A3B" w:rsidRPr="0021622E" w:rsidRDefault="008A5DC3" w:rsidP="00431A3B">
      <w:pPr>
        <w:pStyle w:val="ListParagraph"/>
        <w:numPr>
          <w:ilvl w:val="0"/>
          <w:numId w:val="9"/>
        </w:numPr>
      </w:pPr>
      <w:r w:rsidRPr="000B750C">
        <w:lastRenderedPageBreak/>
        <w:t>Publicising the MEC 5-year strategic plan, as a fundable proposal to attract new development partner money</w:t>
      </w:r>
    </w:p>
    <w:p w:rsidR="00431A3B" w:rsidRPr="0021622E" w:rsidRDefault="008A5DC3" w:rsidP="00284C21">
      <w:pPr>
        <w:pStyle w:val="ListParagraph"/>
        <w:numPr>
          <w:ilvl w:val="0"/>
          <w:numId w:val="9"/>
        </w:numPr>
      </w:pPr>
      <w:r w:rsidRPr="000B750C">
        <w:t>Holding financial mobilization forums where the election cycle and the funding modalities will be discussed</w:t>
      </w:r>
    </w:p>
    <w:p w:rsidR="00793E53" w:rsidRPr="0021622E" w:rsidRDefault="00923923" w:rsidP="00E80324">
      <w:r w:rsidRPr="0021622E">
        <w:t>The case for consistent funding is likely to be most</w:t>
      </w:r>
      <w:r w:rsidR="008A5DC3" w:rsidRPr="000B750C">
        <w:t xml:space="preserve"> effective when coupled with demonstrating how MEC is taking measures to restore public confidence in the electoral process.</w:t>
      </w:r>
    </w:p>
    <w:p w:rsidR="00CB6AA4" w:rsidRPr="0021622E" w:rsidRDefault="008A5DC3" w:rsidP="00E80324">
      <w:r w:rsidRPr="000B750C">
        <w:rPr>
          <w:b/>
        </w:rPr>
        <w:t>Fourth</w:t>
      </w:r>
      <w:r w:rsidRPr="000B750C">
        <w:t xml:space="preserve">, MEC staff made the point that they need to be </w:t>
      </w:r>
      <w:r w:rsidR="00D03355">
        <w:t>well</w:t>
      </w:r>
      <w:r w:rsidRPr="000B750C">
        <w:t xml:space="preserve"> informed about the directions that Commissioners and senior MEC staff are taking so that they can better contribute to the organisation’s objectives. Also they expressed a need to open up a bottom-up communications route so that experience on the ground could be acted upon. Not all MEC staff – especially in the districts </w:t>
      </w:r>
      <w:r w:rsidR="00D03355" w:rsidRPr="000B750C">
        <w:t xml:space="preserve">– </w:t>
      </w:r>
      <w:r w:rsidRPr="000B750C">
        <w:t xml:space="preserve">were </w:t>
      </w:r>
      <w:r w:rsidR="00D03355">
        <w:t>felt they were well informed</w:t>
      </w:r>
      <w:r w:rsidRPr="000B750C">
        <w:t xml:space="preserve"> to fulfil their duties.</w:t>
      </w:r>
    </w:p>
    <w:p w:rsidR="00C42E02" w:rsidRPr="0021622E" w:rsidRDefault="008A5DC3" w:rsidP="00E80324">
      <w:r w:rsidRPr="000B750C">
        <w:t xml:space="preserve">MEC </w:t>
      </w:r>
      <w:r w:rsidR="00D03355">
        <w:t xml:space="preserve">management </w:t>
      </w:r>
      <w:r w:rsidRPr="000B750C">
        <w:t xml:space="preserve">recognises that temporary election support staff need to be better trained so that they can more effectively support elections themselves, this </w:t>
      </w:r>
      <w:r w:rsidR="00D03355">
        <w:t>requires</w:t>
      </w:r>
      <w:r w:rsidRPr="000B750C">
        <w:t xml:space="preserve"> adequate training but also </w:t>
      </w:r>
      <w:r w:rsidR="00D03355">
        <w:t xml:space="preserve">implies building </w:t>
      </w:r>
      <w:r w:rsidRPr="000B750C">
        <w:t>respect for the polling event itself so that they are both diligent and act ethically.</w:t>
      </w:r>
    </w:p>
    <w:p w:rsidR="00C0422F" w:rsidRPr="0021622E" w:rsidRDefault="008A5DC3" w:rsidP="00E80324">
      <w:r w:rsidRPr="000B750C">
        <w:t>Just as MEC staff needs to collectively contribute to the organisations objectives, Commissioners also need to share collective responsibility for guarding MEC’s independent, technical mandate to manage democratic elections for Malawi. This means</w:t>
      </w:r>
      <w:r w:rsidR="00D03355">
        <w:t>,</w:t>
      </w:r>
      <w:r w:rsidRPr="000B750C">
        <w:t xml:space="preserve"> for example</w:t>
      </w:r>
      <w:r w:rsidR="00D03355">
        <w:t>,</w:t>
      </w:r>
      <w:r w:rsidRPr="000B750C">
        <w:t xml:space="preserve"> speaking and acting in unison when MEC is </w:t>
      </w:r>
      <w:r w:rsidR="00D03355">
        <w:t>put under stress by politicians and the media.</w:t>
      </w:r>
    </w:p>
    <w:p w:rsidR="009A6F0E" w:rsidRPr="0021622E" w:rsidRDefault="008A5DC3" w:rsidP="00E80324">
      <w:pPr>
        <w:rPr>
          <w:i/>
        </w:rPr>
      </w:pPr>
      <w:r w:rsidRPr="000B750C">
        <w:t xml:space="preserve">A fourth objective of the communication strategy is therefore to </w:t>
      </w:r>
      <w:r w:rsidRPr="000B750C">
        <w:rPr>
          <w:i/>
        </w:rPr>
        <w:t>encourage MEC staff and commissioners to collectively uphold the principles of the organisation including strengthened responsiveness to stakeholders.</w:t>
      </w:r>
    </w:p>
    <w:p w:rsidR="00634F89" w:rsidRPr="0021622E" w:rsidRDefault="008A5DC3" w:rsidP="00E80324">
      <w:r w:rsidRPr="000B750C">
        <w:t>This can be done, for example, by:</w:t>
      </w:r>
    </w:p>
    <w:p w:rsidR="00634F89" w:rsidRPr="0021622E" w:rsidRDefault="008A5DC3" w:rsidP="00152080">
      <w:pPr>
        <w:pStyle w:val="ListParagraph"/>
        <w:numPr>
          <w:ilvl w:val="0"/>
          <w:numId w:val="13"/>
        </w:numPr>
      </w:pPr>
      <w:r w:rsidRPr="000B750C">
        <w:t>formally adopting the draft communications policy</w:t>
      </w:r>
    </w:p>
    <w:p w:rsidR="00152080" w:rsidRPr="0021622E" w:rsidRDefault="008A5DC3" w:rsidP="00152080">
      <w:pPr>
        <w:pStyle w:val="ListParagraph"/>
        <w:numPr>
          <w:ilvl w:val="0"/>
          <w:numId w:val="13"/>
        </w:numPr>
      </w:pPr>
      <w:r w:rsidRPr="000B750C">
        <w:t>promoting the MEC vision as a guiding principle for all MEC operations</w:t>
      </w:r>
    </w:p>
    <w:p w:rsidR="00152080" w:rsidRPr="0021622E" w:rsidRDefault="008A5DC3" w:rsidP="00152080">
      <w:pPr>
        <w:pStyle w:val="ListParagraph"/>
        <w:numPr>
          <w:ilvl w:val="0"/>
          <w:numId w:val="13"/>
        </w:numPr>
      </w:pPr>
      <w:r w:rsidRPr="000B750C">
        <w:t>constantly exploring ways to make MEC more accessible to all stakeholders</w:t>
      </w:r>
    </w:p>
    <w:p w:rsidR="00525A13" w:rsidRPr="0021622E" w:rsidRDefault="008A5DC3" w:rsidP="00152080">
      <w:pPr>
        <w:pStyle w:val="ListParagraph"/>
        <w:numPr>
          <w:ilvl w:val="0"/>
          <w:numId w:val="13"/>
        </w:numPr>
      </w:pPr>
      <w:r w:rsidRPr="000B750C">
        <w:t>promotion of service standards for MEC</w:t>
      </w:r>
    </w:p>
    <w:p w:rsidR="00D34B55" w:rsidRPr="0021622E" w:rsidRDefault="008A5DC3" w:rsidP="00722162">
      <w:pPr>
        <w:pStyle w:val="ListParagraph"/>
        <w:numPr>
          <w:ilvl w:val="0"/>
          <w:numId w:val="13"/>
        </w:numPr>
      </w:pPr>
      <w:r w:rsidRPr="000B750C">
        <w:t>adopting and implementing a proactive internal communication process</w:t>
      </w:r>
    </w:p>
    <w:p w:rsidR="00187354" w:rsidRPr="001101A2" w:rsidRDefault="008A5DC3" w:rsidP="001101A2">
      <w:r w:rsidRPr="00103C86">
        <w:t>Lastly</w:t>
      </w:r>
      <w:r w:rsidRPr="001101A2">
        <w:t xml:space="preserve"> it needs to be noted that the post-election political debate has shifted from the outcome of the 2014 elections themselves towards </w:t>
      </w:r>
      <w:r w:rsidR="00870C20">
        <w:t>asking the question</w:t>
      </w:r>
      <w:r w:rsidRPr="001101A2">
        <w:t xml:space="preserve"> if federalism would be a better political </w:t>
      </w:r>
      <w:r w:rsidR="00870C20">
        <w:t>system</w:t>
      </w:r>
      <w:r w:rsidRPr="001101A2">
        <w:t xml:space="preserve"> for Malawi. This new interest is driven by the recognition that because parties are both tribal and regional then a first-past-the-post system is always likely to result in a majority that favours the most populous parts of Malawi, </w:t>
      </w:r>
      <w:r w:rsidR="00870C20">
        <w:t>and thus also the biggest tribe</w:t>
      </w:r>
      <w:r w:rsidR="00646B65" w:rsidRPr="001101A2">
        <w:t>. In this debate MEC needs to be prepared to provide its technical response to changes in the democratic system in Malawi</w:t>
      </w:r>
      <w:r w:rsidR="00870C20">
        <w:t>.</w:t>
      </w:r>
    </w:p>
    <w:p w:rsidR="009463E5" w:rsidRPr="0021622E" w:rsidRDefault="008A5DC3">
      <w:pPr>
        <w:suppressAutoHyphens w:val="0"/>
        <w:spacing w:after="0" w:line="240" w:lineRule="auto"/>
        <w:rPr>
          <w:rFonts w:eastAsiaTheme="majorEastAsia" w:cstheme="majorBidi"/>
          <w:b/>
          <w:bCs/>
          <w:color w:val="F79646" w:themeColor="accent6"/>
          <w:sz w:val="26"/>
          <w:szCs w:val="26"/>
        </w:rPr>
      </w:pPr>
      <w:r w:rsidRPr="000B750C">
        <w:br w:type="page"/>
      </w:r>
    </w:p>
    <w:p w:rsidR="005C7BFA" w:rsidRPr="0021622E" w:rsidRDefault="008A5DC3" w:rsidP="00FF4544">
      <w:pPr>
        <w:pStyle w:val="Heading2"/>
      </w:pPr>
      <w:bookmarkStart w:id="12" w:name="_Toc284428603"/>
      <w:r w:rsidRPr="000B750C">
        <w:lastRenderedPageBreak/>
        <w:t>3. Strategic communications</w:t>
      </w:r>
      <w:bookmarkEnd w:id="12"/>
    </w:p>
    <w:p w:rsidR="00970CAC" w:rsidRPr="0021622E" w:rsidRDefault="008A5DC3" w:rsidP="00970CAC">
      <w:r w:rsidRPr="000B750C">
        <w:t>Four key issues that need to be addressed by the Communication Strategy have been identified in chapter 2.</w:t>
      </w:r>
    </w:p>
    <w:p w:rsidR="00970CAC" w:rsidRPr="0021622E" w:rsidRDefault="008A5DC3" w:rsidP="00970CAC">
      <w:pPr>
        <w:rPr>
          <w:i/>
        </w:rPr>
      </w:pPr>
      <w:r w:rsidRPr="000B750C">
        <w:t>However, as these issues play out in Malawi, the role of MEC must be to continue to offer the electoral process as the way to produce a legitimate government. The impact</w:t>
      </w:r>
      <w:r w:rsidR="00923923" w:rsidRPr="0021622E">
        <w:t xml:space="preserve"> of the communication strategy should therefore be </w:t>
      </w:r>
      <w:r w:rsidRPr="000B750C">
        <w:rPr>
          <w:i/>
        </w:rPr>
        <w:t>continued participation by all stakeholders in elections through engagement in the electoral system.</w:t>
      </w:r>
    </w:p>
    <w:p w:rsidR="00970CAC" w:rsidRPr="0021622E" w:rsidRDefault="008A5DC3" w:rsidP="00970CAC">
      <w:r w:rsidRPr="000B750C">
        <w:t>The outcome</w:t>
      </w:r>
      <w:r w:rsidR="00923923" w:rsidRPr="0021622E">
        <w:t xml:space="preserve"> of the communication strategy should be to </w:t>
      </w:r>
      <w:r w:rsidR="00923923" w:rsidRPr="0021622E">
        <w:rPr>
          <w:i/>
        </w:rPr>
        <w:t xml:space="preserve">position </w:t>
      </w:r>
      <w:r w:rsidR="00B85970" w:rsidRPr="0021622E">
        <w:rPr>
          <w:i/>
        </w:rPr>
        <w:t xml:space="preserve">MEC as </w:t>
      </w:r>
      <w:r w:rsidR="00B85970">
        <w:rPr>
          <w:i/>
        </w:rPr>
        <w:t>an impartial</w:t>
      </w:r>
      <w:r w:rsidR="00B85970" w:rsidRPr="0021622E">
        <w:rPr>
          <w:i/>
        </w:rPr>
        <w:t xml:space="preserve"> agency that </w:t>
      </w:r>
      <w:r w:rsidR="00B85970">
        <w:rPr>
          <w:i/>
        </w:rPr>
        <w:t>encourages continued</w:t>
      </w:r>
      <w:r w:rsidR="00B85970" w:rsidRPr="0021622E">
        <w:rPr>
          <w:i/>
        </w:rPr>
        <w:t xml:space="preserve"> engagement in the electoral system. </w:t>
      </w:r>
      <w:r w:rsidRPr="000B750C">
        <w:t xml:space="preserve">This can achieved by responding, in turn, to each of the issues outlined in chapter 2 through a set of approaches grouped together as communication components. </w:t>
      </w:r>
    </w:p>
    <w:p w:rsidR="002031CB" w:rsidRPr="0021622E" w:rsidRDefault="008A5DC3" w:rsidP="000A0E37">
      <w:pPr>
        <w:pStyle w:val="section"/>
      </w:pPr>
      <w:bookmarkStart w:id="13" w:name="_Toc284428604"/>
      <w:r w:rsidRPr="000B750C">
        <w:t>3.1 Communication Components</w:t>
      </w:r>
      <w:bookmarkEnd w:id="13"/>
    </w:p>
    <w:p w:rsidR="006E7BF5" w:rsidRPr="0021622E" w:rsidRDefault="008A5DC3" w:rsidP="002031CB">
      <w:pPr>
        <w:rPr>
          <w:b/>
        </w:rPr>
      </w:pPr>
      <w:r w:rsidRPr="000B750C">
        <w:rPr>
          <w:b/>
        </w:rPr>
        <w:t xml:space="preserve">1. Promote MEC as the overseer of the electoral cycle. </w:t>
      </w:r>
    </w:p>
    <w:p w:rsidR="0033232A" w:rsidRPr="0021622E" w:rsidRDefault="008A5DC3" w:rsidP="002031CB">
      <w:r w:rsidRPr="000B750C">
        <w:t xml:space="preserve">The objective of this component would be to </w:t>
      </w:r>
      <w:r w:rsidRPr="000B750C">
        <w:rPr>
          <w:i/>
        </w:rPr>
        <w:t>restore public confidence and trust of the electorate in the electoral process as overseen by MEC</w:t>
      </w:r>
      <w:r w:rsidRPr="000B750C">
        <w:t xml:space="preserve">. </w:t>
      </w:r>
    </w:p>
    <w:p w:rsidR="0033232A" w:rsidRPr="0021622E" w:rsidRDefault="008A5DC3" w:rsidP="002031CB">
      <w:r w:rsidRPr="000B750C">
        <w:t>The intended result of this component would be that:</w:t>
      </w:r>
    </w:p>
    <w:p w:rsidR="00D32DEC" w:rsidRPr="0021622E" w:rsidRDefault="008A5DC3" w:rsidP="00D32DEC">
      <w:pPr>
        <w:pStyle w:val="NoSpacing"/>
        <w:numPr>
          <w:ilvl w:val="0"/>
          <w:numId w:val="23"/>
        </w:numPr>
      </w:pPr>
      <w:r w:rsidRPr="000B750C">
        <w:t>Stakeholders agree to engage in the electoral reform processes through MEC</w:t>
      </w:r>
    </w:p>
    <w:p w:rsidR="0057502A" w:rsidRPr="0021622E" w:rsidRDefault="008A5DC3" w:rsidP="0057502A">
      <w:pPr>
        <w:pStyle w:val="NoSpacing"/>
        <w:numPr>
          <w:ilvl w:val="0"/>
          <w:numId w:val="23"/>
        </w:numPr>
      </w:pPr>
      <w:r w:rsidRPr="000B750C">
        <w:t xml:space="preserve">Stakeholders are engaged by MEC in finding ways to improve results management </w:t>
      </w:r>
    </w:p>
    <w:p w:rsidR="00706CF9" w:rsidRPr="0021622E" w:rsidRDefault="008A5DC3" w:rsidP="00706CF9">
      <w:pPr>
        <w:pStyle w:val="NoSpacing"/>
        <w:numPr>
          <w:ilvl w:val="0"/>
          <w:numId w:val="23"/>
        </w:numPr>
      </w:pPr>
      <w:r w:rsidRPr="000B750C">
        <w:t xml:space="preserve">Relevant stakeholders accept they have been consulted over boundary change decisions, and accept MEC decisions </w:t>
      </w:r>
    </w:p>
    <w:p w:rsidR="0057502A" w:rsidRPr="0021622E" w:rsidRDefault="008A5DC3" w:rsidP="0057502A">
      <w:pPr>
        <w:pStyle w:val="NoSpacing"/>
        <w:numPr>
          <w:ilvl w:val="0"/>
          <w:numId w:val="23"/>
        </w:numPr>
      </w:pPr>
      <w:r w:rsidRPr="000B750C">
        <w:t>Stakeholders agree that MEC needs to have political independence for it to provide a conducive election environment</w:t>
      </w:r>
    </w:p>
    <w:p w:rsidR="0057502A" w:rsidRPr="0021622E" w:rsidRDefault="008A5DC3" w:rsidP="0057502A">
      <w:pPr>
        <w:pStyle w:val="NoSpacing"/>
        <w:numPr>
          <w:ilvl w:val="0"/>
          <w:numId w:val="23"/>
        </w:numPr>
      </w:pPr>
      <w:r w:rsidRPr="000B750C">
        <w:t>Stakeholders agree to respect MEC technical management of the electoral cycle</w:t>
      </w:r>
    </w:p>
    <w:p w:rsidR="00402E06" w:rsidRPr="0021622E" w:rsidRDefault="008A5DC3" w:rsidP="0057502A">
      <w:pPr>
        <w:pStyle w:val="NoSpacing"/>
        <w:numPr>
          <w:ilvl w:val="0"/>
          <w:numId w:val="23"/>
        </w:numPr>
      </w:pPr>
      <w:r w:rsidRPr="000B750C">
        <w:t>Stakeholders agree that MEC promotes gender parity in the election process</w:t>
      </w:r>
    </w:p>
    <w:p w:rsidR="006D733A" w:rsidRPr="0021622E" w:rsidRDefault="008A5DC3" w:rsidP="006D733A">
      <w:pPr>
        <w:pStyle w:val="NoSpacing"/>
        <w:numPr>
          <w:ilvl w:val="0"/>
          <w:numId w:val="23"/>
        </w:numPr>
      </w:pPr>
      <w:r w:rsidRPr="000B750C">
        <w:t xml:space="preserve">The marginalised and disadvantaged accept that MEC tries to include them in the whole election process </w:t>
      </w:r>
    </w:p>
    <w:p w:rsidR="00D32DEC" w:rsidRPr="0021622E" w:rsidRDefault="008A5DC3" w:rsidP="0057502A">
      <w:pPr>
        <w:pStyle w:val="NoSpacing"/>
        <w:numPr>
          <w:ilvl w:val="0"/>
          <w:numId w:val="23"/>
        </w:numPr>
      </w:pPr>
      <w:r w:rsidRPr="000B750C">
        <w:t>Stakeholders accept the need for inclusion of the civic education with a focus on voting rights in the formal education curriculum</w:t>
      </w:r>
    </w:p>
    <w:p w:rsidR="00973317" w:rsidRPr="0021622E" w:rsidRDefault="00973317" w:rsidP="002031CB"/>
    <w:p w:rsidR="00973317" w:rsidRPr="0021622E" w:rsidRDefault="008A5DC3" w:rsidP="002031CB">
      <w:r w:rsidRPr="000B750C">
        <w:t>Success would be demonstrated by acknowledgement in the media, and in other public forums that MEC is working hard to make sure that the 2019 elections are better managed and will be free and fair. The means of verification would be through MEC media monitoring, and technical reports on the electoral cycle.</w:t>
      </w:r>
    </w:p>
    <w:p w:rsidR="00973317" w:rsidRPr="0021622E" w:rsidRDefault="008A5DC3" w:rsidP="002031CB">
      <w:pPr>
        <w:rPr>
          <w:b/>
          <w:i/>
        </w:rPr>
      </w:pPr>
      <w:r w:rsidRPr="000B750C">
        <w:rPr>
          <w:b/>
        </w:rPr>
        <w:t xml:space="preserve">2. </w:t>
      </w:r>
      <w:r w:rsidRPr="000B750C">
        <w:rPr>
          <w:b/>
          <w:bCs/>
        </w:rPr>
        <w:t>Confidence in Fair Elections through MEC</w:t>
      </w:r>
      <w:r w:rsidRPr="000B750C">
        <w:rPr>
          <w:b/>
          <w:i/>
        </w:rPr>
        <w:t xml:space="preserve"> </w:t>
      </w:r>
    </w:p>
    <w:p w:rsidR="0033232A" w:rsidRPr="0021622E" w:rsidRDefault="008A5DC3" w:rsidP="002031CB">
      <w:r w:rsidRPr="000B750C">
        <w:t>The objective of this component would be to</w:t>
      </w:r>
      <w:r w:rsidRPr="000B750C">
        <w:rPr>
          <w:i/>
        </w:rPr>
        <w:t xml:space="preserve"> demonstrate the measures MEC takes to guarantee a fair election procedure so that there is confidence in </w:t>
      </w:r>
      <w:r w:rsidR="00670DF1">
        <w:rPr>
          <w:i/>
        </w:rPr>
        <w:t xml:space="preserve">how </w:t>
      </w:r>
      <w:r w:rsidRPr="000B750C">
        <w:rPr>
          <w:i/>
        </w:rPr>
        <w:t>the vote</w:t>
      </w:r>
      <w:r w:rsidR="00670DF1">
        <w:rPr>
          <w:i/>
        </w:rPr>
        <w:t xml:space="preserve"> is organised</w:t>
      </w:r>
      <w:r w:rsidRPr="000B750C">
        <w:rPr>
          <w:i/>
        </w:rPr>
        <w:t xml:space="preserve">. </w:t>
      </w:r>
    </w:p>
    <w:p w:rsidR="00973317" w:rsidRPr="0021622E" w:rsidRDefault="008A5DC3" w:rsidP="00973317">
      <w:r w:rsidRPr="000B750C">
        <w:t>The intended result of this component would be that:</w:t>
      </w:r>
    </w:p>
    <w:p w:rsidR="006D733A" w:rsidRPr="0021622E" w:rsidRDefault="008A5DC3" w:rsidP="006D733A">
      <w:pPr>
        <w:pStyle w:val="NoSpacing"/>
        <w:numPr>
          <w:ilvl w:val="0"/>
          <w:numId w:val="24"/>
        </w:numPr>
      </w:pPr>
      <w:r w:rsidRPr="000B750C">
        <w:t>Stakeholders accept the complaints procedure gives them a method for dealing with issues through MEC</w:t>
      </w:r>
    </w:p>
    <w:p w:rsidR="00D32DEC" w:rsidRPr="0021622E" w:rsidRDefault="008A5DC3" w:rsidP="00D32DEC">
      <w:pPr>
        <w:pStyle w:val="NoSpacing"/>
        <w:numPr>
          <w:ilvl w:val="0"/>
          <w:numId w:val="24"/>
        </w:numPr>
      </w:pPr>
      <w:r w:rsidRPr="000B750C">
        <w:t>Stakeholders accept that rules need to be introduced to balance coverage in the government controlled media</w:t>
      </w:r>
    </w:p>
    <w:p w:rsidR="0057502A" w:rsidRPr="0021622E" w:rsidRDefault="008A5DC3" w:rsidP="0057502A">
      <w:pPr>
        <w:pStyle w:val="NoSpacing"/>
        <w:numPr>
          <w:ilvl w:val="0"/>
          <w:numId w:val="24"/>
        </w:numPr>
        <w:rPr>
          <w:rFonts w:eastAsia="MS Mincho"/>
        </w:rPr>
      </w:pPr>
      <w:r w:rsidRPr="000B750C">
        <w:rPr>
          <w:rFonts w:eastAsia="MS Mincho"/>
        </w:rPr>
        <w:t>Stakeholders accept the presence and the role of the local and International observer missions</w:t>
      </w:r>
    </w:p>
    <w:p w:rsidR="006D733A" w:rsidRPr="0021622E" w:rsidRDefault="008A5DC3" w:rsidP="00D32DEC">
      <w:pPr>
        <w:pStyle w:val="NoSpacing"/>
        <w:numPr>
          <w:ilvl w:val="0"/>
          <w:numId w:val="24"/>
        </w:numPr>
      </w:pPr>
      <w:r w:rsidRPr="000B750C">
        <w:rPr>
          <w:rFonts w:eastAsia="MS Mincho"/>
        </w:rPr>
        <w:t>Stakeholders accept that election results are consistent with the electoral roll</w:t>
      </w:r>
    </w:p>
    <w:p w:rsidR="0057502A" w:rsidRPr="0021622E" w:rsidRDefault="008A5DC3" w:rsidP="0057502A">
      <w:pPr>
        <w:pStyle w:val="NoSpacing"/>
        <w:numPr>
          <w:ilvl w:val="0"/>
          <w:numId w:val="24"/>
        </w:numPr>
      </w:pPr>
      <w:r w:rsidRPr="000B750C">
        <w:t xml:space="preserve">Stakeholders accept that MEC is taking steps to improve security  </w:t>
      </w:r>
    </w:p>
    <w:p w:rsidR="0033232A" w:rsidRPr="0021622E" w:rsidRDefault="008A5DC3" w:rsidP="0057502A">
      <w:pPr>
        <w:pStyle w:val="NoSpacing"/>
        <w:numPr>
          <w:ilvl w:val="0"/>
          <w:numId w:val="24"/>
        </w:numPr>
      </w:pPr>
      <w:r w:rsidRPr="000B750C">
        <w:t>Political parties and their candidates accept that MEC should be a neutral player in the election process.</w:t>
      </w:r>
    </w:p>
    <w:p w:rsidR="0057502A" w:rsidRPr="0021622E" w:rsidRDefault="0057502A" w:rsidP="0057502A">
      <w:pPr>
        <w:pStyle w:val="NoSpacing"/>
        <w:ind w:left="720"/>
      </w:pPr>
    </w:p>
    <w:p w:rsidR="009463E5" w:rsidRPr="0021622E" w:rsidRDefault="008A5DC3" w:rsidP="002031CB">
      <w:r w:rsidRPr="000B750C">
        <w:t>Success in increasing public confidence would be shown by the degree of misinformation about electoral arrangements in the public domain. The means of verification would be through MEC media monitoring including the social media and the extent to which MEC has to make corrections to rumours.</w:t>
      </w:r>
    </w:p>
    <w:p w:rsidR="009463E5" w:rsidRPr="0021622E" w:rsidRDefault="008A5DC3" w:rsidP="001960A9">
      <w:pPr>
        <w:rPr>
          <w:b/>
          <w:i/>
        </w:rPr>
      </w:pPr>
      <w:r w:rsidRPr="000B750C">
        <w:rPr>
          <w:b/>
        </w:rPr>
        <w:t xml:space="preserve">3. </w:t>
      </w:r>
      <w:r w:rsidRPr="000B750C">
        <w:rPr>
          <w:b/>
          <w:bCs/>
        </w:rPr>
        <w:t>MEC Financial Independence</w:t>
      </w:r>
      <w:r w:rsidRPr="000B750C">
        <w:rPr>
          <w:b/>
          <w:i/>
        </w:rPr>
        <w:t xml:space="preserve"> </w:t>
      </w:r>
    </w:p>
    <w:p w:rsidR="0033232A" w:rsidRPr="0021622E" w:rsidRDefault="008A5DC3" w:rsidP="001960A9">
      <w:r w:rsidRPr="000B750C">
        <w:t>The objective of this component would be to</w:t>
      </w:r>
      <w:r w:rsidRPr="000B750C">
        <w:rPr>
          <w:i/>
        </w:rPr>
        <w:t xml:space="preserve"> help mobilise government and development partner resources to support MEC operations throughout the electoral cycle</w:t>
      </w:r>
      <w:r w:rsidRPr="000B750C">
        <w:t xml:space="preserve">. </w:t>
      </w:r>
    </w:p>
    <w:p w:rsidR="009463E5" w:rsidRPr="0021622E" w:rsidRDefault="008A5DC3" w:rsidP="009463E5">
      <w:r w:rsidRPr="000B750C">
        <w:t>The intended result of this component would be that:</w:t>
      </w:r>
    </w:p>
    <w:p w:rsidR="0057502A" w:rsidRPr="0021622E" w:rsidRDefault="008A5DC3" w:rsidP="0057502A">
      <w:pPr>
        <w:pStyle w:val="NoSpacing"/>
        <w:numPr>
          <w:ilvl w:val="0"/>
          <w:numId w:val="25"/>
        </w:numPr>
      </w:pPr>
      <w:r w:rsidRPr="000B750C">
        <w:t>Stakeholders agree that MEC funding needs to be decoupled from elections</w:t>
      </w:r>
    </w:p>
    <w:p w:rsidR="006D733A" w:rsidRPr="0021622E" w:rsidRDefault="008A5DC3" w:rsidP="006D733A">
      <w:pPr>
        <w:pStyle w:val="NoSpacing"/>
        <w:numPr>
          <w:ilvl w:val="0"/>
          <w:numId w:val="25"/>
        </w:numPr>
      </w:pPr>
      <w:r w:rsidRPr="000B750C">
        <w:t>Stakeholders accept the case for consistent and broad based funding for MEC beyond election events</w:t>
      </w:r>
    </w:p>
    <w:p w:rsidR="006D733A" w:rsidRPr="0021622E" w:rsidRDefault="008A5DC3" w:rsidP="0057502A">
      <w:pPr>
        <w:pStyle w:val="NoSpacing"/>
        <w:numPr>
          <w:ilvl w:val="0"/>
          <w:numId w:val="25"/>
        </w:numPr>
      </w:pPr>
      <w:r w:rsidRPr="000B750C">
        <w:t xml:space="preserve">Stakeholders accept the need for MEC district level capacity enhancement </w:t>
      </w:r>
    </w:p>
    <w:p w:rsidR="0057502A" w:rsidRPr="0021622E" w:rsidRDefault="0057502A" w:rsidP="0057502A">
      <w:pPr>
        <w:pStyle w:val="NoSpacing"/>
        <w:ind w:left="720"/>
      </w:pPr>
    </w:p>
    <w:p w:rsidR="0057502A" w:rsidRPr="0021622E" w:rsidRDefault="008A5DC3" w:rsidP="001960A9">
      <w:r w:rsidRPr="000B750C">
        <w:t>Success would be demonstrated by public commitments from GoM and development partners to consider a constant level of funding throughout a five-year cycle. The means of verification would be through MEC reports on resource mobilisation.</w:t>
      </w:r>
    </w:p>
    <w:p w:rsidR="009463E5" w:rsidRPr="0021622E" w:rsidRDefault="008A5DC3" w:rsidP="001960A9">
      <w:pPr>
        <w:rPr>
          <w:i/>
        </w:rPr>
      </w:pPr>
      <w:r w:rsidRPr="000B750C">
        <w:rPr>
          <w:b/>
        </w:rPr>
        <w:t xml:space="preserve">4. </w:t>
      </w:r>
      <w:r w:rsidRPr="000B750C">
        <w:rPr>
          <w:b/>
          <w:bCs/>
        </w:rPr>
        <w:t>MEC access and accountability</w:t>
      </w:r>
      <w:r w:rsidRPr="000B750C">
        <w:rPr>
          <w:i/>
        </w:rPr>
        <w:t xml:space="preserve"> </w:t>
      </w:r>
    </w:p>
    <w:p w:rsidR="0033232A" w:rsidRPr="0021622E" w:rsidRDefault="008A5DC3" w:rsidP="001960A9">
      <w:r w:rsidRPr="000B750C">
        <w:t>The objective of this component would be to</w:t>
      </w:r>
      <w:r w:rsidRPr="000B750C">
        <w:rPr>
          <w:i/>
        </w:rPr>
        <w:t xml:space="preserve"> encourage MEC staff and commissioners to collectively uphold the principles of the organisation including being responsive to stakeholders.</w:t>
      </w:r>
      <w:r w:rsidRPr="000B750C">
        <w:t xml:space="preserve"> </w:t>
      </w:r>
    </w:p>
    <w:p w:rsidR="009463E5" w:rsidRPr="0021622E" w:rsidRDefault="008A5DC3" w:rsidP="009463E5">
      <w:r w:rsidRPr="000B750C">
        <w:t>The intended result of this component would be that:</w:t>
      </w:r>
    </w:p>
    <w:p w:rsidR="00D32DEC" w:rsidRPr="0021622E" w:rsidRDefault="008A5DC3" w:rsidP="00D32DEC">
      <w:pPr>
        <w:pStyle w:val="NoSpacing"/>
        <w:numPr>
          <w:ilvl w:val="0"/>
          <w:numId w:val="25"/>
        </w:numPr>
      </w:pPr>
      <w:r w:rsidRPr="000B750C">
        <w:t>MEC staff agree that management makes efforts to keep them well informed and listens to the issues that they raise</w:t>
      </w:r>
    </w:p>
    <w:p w:rsidR="00D32DEC" w:rsidRPr="0021622E" w:rsidRDefault="008A5DC3" w:rsidP="00D32DEC">
      <w:pPr>
        <w:pStyle w:val="NoSpacing"/>
        <w:numPr>
          <w:ilvl w:val="0"/>
          <w:numId w:val="25"/>
        </w:numPr>
      </w:pPr>
      <w:r w:rsidRPr="000B750C">
        <w:t>Staff accept that MEC is a good organisation to work for</w:t>
      </w:r>
    </w:p>
    <w:p w:rsidR="00D32DEC" w:rsidRDefault="008A5DC3" w:rsidP="00D32DEC">
      <w:pPr>
        <w:pStyle w:val="NoSpacing"/>
        <w:numPr>
          <w:ilvl w:val="0"/>
          <w:numId w:val="25"/>
        </w:numPr>
      </w:pPr>
      <w:r w:rsidRPr="000B750C">
        <w:t xml:space="preserve">Stakeholders agree that MEC practices prudent financial management and transparent procurement </w:t>
      </w:r>
    </w:p>
    <w:p w:rsidR="005F6D81" w:rsidRPr="0021622E" w:rsidRDefault="005F6D81" w:rsidP="00D32DEC">
      <w:pPr>
        <w:pStyle w:val="NoSpacing"/>
        <w:numPr>
          <w:ilvl w:val="0"/>
          <w:numId w:val="25"/>
        </w:numPr>
      </w:pPr>
      <w:r>
        <w:t>Marginalised and disadvantaged people accept that MEC aims to be inclusive in its practices</w:t>
      </w:r>
    </w:p>
    <w:p w:rsidR="00D32DEC" w:rsidRPr="0021622E" w:rsidRDefault="00D32DEC" w:rsidP="0057502A">
      <w:pPr>
        <w:pStyle w:val="NoSpacing"/>
      </w:pPr>
    </w:p>
    <w:p w:rsidR="00FF53ED" w:rsidRPr="0021622E" w:rsidRDefault="008A5DC3" w:rsidP="001960A9">
      <w:r w:rsidRPr="000B750C">
        <w:t>Success would be demonstrated by routine information sharing within the organisation and access to MEC for stakeholders. The means of verification would be through MEC HRM reports and through media monitoring of reports on MEC’s performance.</w:t>
      </w:r>
    </w:p>
    <w:p w:rsidR="009463E5" w:rsidRPr="0021622E" w:rsidRDefault="008A5DC3" w:rsidP="000A0E37">
      <w:pPr>
        <w:pStyle w:val="section"/>
      </w:pPr>
      <w:bookmarkStart w:id="14" w:name="_Toc284428605"/>
      <w:r w:rsidRPr="000B750C">
        <w:t>3.2 Target audiences</w:t>
      </w:r>
      <w:bookmarkEnd w:id="14"/>
    </w:p>
    <w:p w:rsidR="00C5423E" w:rsidRPr="0021622E" w:rsidRDefault="008A5DC3" w:rsidP="009463E5">
      <w:r w:rsidRPr="000B750C">
        <w:t>Each of the four communication components needs to address the concerns of the “target audiences” or stakeholders as identified in the MEC strategic plan. The audiences can be characterised in the following way:</w:t>
      </w:r>
    </w:p>
    <w:p w:rsidR="00C5423E" w:rsidRPr="0021622E" w:rsidRDefault="008A5DC3">
      <w:pPr>
        <w:suppressAutoHyphens w:val="0"/>
        <w:spacing w:after="0" w:line="240" w:lineRule="auto"/>
      </w:pPr>
      <w:r w:rsidRPr="000B750C">
        <w:br w:type="page"/>
      </w:r>
    </w:p>
    <w:p w:rsidR="009463E5" w:rsidRPr="0021622E" w:rsidRDefault="009463E5" w:rsidP="009463E5"/>
    <w:tbl>
      <w:tblPr>
        <w:tblStyle w:val="TableGrid"/>
        <w:tblW w:w="0" w:type="auto"/>
        <w:tblLook w:val="04A0"/>
      </w:tblPr>
      <w:tblGrid>
        <w:gridCol w:w="3085"/>
        <w:gridCol w:w="5431"/>
      </w:tblGrid>
      <w:tr w:rsidR="009463E5" w:rsidRPr="005F6D81" w:rsidTr="009463E5">
        <w:tc>
          <w:tcPr>
            <w:tcW w:w="3085" w:type="dxa"/>
          </w:tcPr>
          <w:p w:rsidR="009463E5" w:rsidRPr="005F6D81" w:rsidRDefault="008A5DC3" w:rsidP="005F6D81">
            <w:pPr>
              <w:pStyle w:val="NoSpacing"/>
              <w:rPr>
                <w:b/>
              </w:rPr>
            </w:pPr>
            <w:r w:rsidRPr="005F6D81">
              <w:rPr>
                <w:b/>
              </w:rPr>
              <w:t>Segment</w:t>
            </w:r>
          </w:p>
        </w:tc>
        <w:tc>
          <w:tcPr>
            <w:tcW w:w="5431" w:type="dxa"/>
          </w:tcPr>
          <w:p w:rsidR="009463E5" w:rsidRPr="005F6D81" w:rsidRDefault="008A5DC3" w:rsidP="005F6D81">
            <w:pPr>
              <w:pStyle w:val="NoSpacing"/>
              <w:rPr>
                <w:b/>
              </w:rPr>
            </w:pPr>
            <w:r w:rsidRPr="005F6D81">
              <w:rPr>
                <w:b/>
              </w:rPr>
              <w:t>Profile</w:t>
            </w:r>
          </w:p>
        </w:tc>
      </w:tr>
      <w:tr w:rsidR="009463E5" w:rsidRPr="005F6D81" w:rsidTr="00781DDD">
        <w:trPr>
          <w:trHeight w:val="6449"/>
        </w:trPr>
        <w:tc>
          <w:tcPr>
            <w:tcW w:w="3085" w:type="dxa"/>
          </w:tcPr>
          <w:p w:rsidR="005F6D81" w:rsidRDefault="005F6D81" w:rsidP="005F6D81">
            <w:pPr>
              <w:pStyle w:val="NoSpacing"/>
            </w:pPr>
          </w:p>
          <w:p w:rsidR="009463E5" w:rsidRPr="005F6D81" w:rsidRDefault="008A5DC3" w:rsidP="005F6D81">
            <w:pPr>
              <w:pStyle w:val="NoSpacing"/>
            </w:pPr>
            <w:r w:rsidRPr="005F6D81">
              <w:t>The Public:</w:t>
            </w:r>
          </w:p>
          <w:p w:rsidR="009463E5" w:rsidRPr="005F6D81" w:rsidRDefault="008A5DC3" w:rsidP="005F6D81">
            <w:pPr>
              <w:pStyle w:val="NoSpacing"/>
            </w:pPr>
            <w:r w:rsidRPr="005F6D81">
              <w:t xml:space="preserve">Malawi Citizens </w:t>
            </w:r>
          </w:p>
          <w:p w:rsidR="009463E5" w:rsidRPr="005F6D81" w:rsidRDefault="008A5DC3" w:rsidP="005F6D81">
            <w:pPr>
              <w:pStyle w:val="NoSpacing"/>
            </w:pPr>
            <w:r w:rsidRPr="005F6D81">
              <w:t xml:space="preserve">Electorate </w:t>
            </w:r>
          </w:p>
          <w:p w:rsidR="009463E5" w:rsidRPr="005F6D81" w:rsidRDefault="008A5DC3" w:rsidP="005F6D81">
            <w:pPr>
              <w:pStyle w:val="NoSpacing"/>
            </w:pPr>
            <w:r w:rsidRPr="005F6D81">
              <w:t xml:space="preserve">Registered voters </w:t>
            </w:r>
          </w:p>
          <w:p w:rsidR="00AE025D" w:rsidRPr="005F6D81" w:rsidRDefault="008A5DC3" w:rsidP="005F6D81">
            <w:pPr>
              <w:pStyle w:val="NoSpacing"/>
            </w:pPr>
            <w:r w:rsidRPr="005F6D81">
              <w:t>Malawians in the Diaspora</w:t>
            </w:r>
          </w:p>
          <w:p w:rsidR="009463E5" w:rsidRPr="005F6D81" w:rsidRDefault="009463E5" w:rsidP="005F6D81">
            <w:pPr>
              <w:pStyle w:val="NoSpacing"/>
            </w:pPr>
          </w:p>
          <w:p w:rsidR="009463E5" w:rsidRPr="005F6D81" w:rsidRDefault="008A5DC3" w:rsidP="005F6D81">
            <w:pPr>
              <w:pStyle w:val="NoSpacing"/>
            </w:pPr>
            <w:r w:rsidRPr="005F6D81">
              <w:t>Disadvantaged and marginalised:</w:t>
            </w:r>
          </w:p>
          <w:p w:rsidR="009463E5" w:rsidRPr="005F6D81" w:rsidRDefault="008A5DC3" w:rsidP="005F6D81">
            <w:pPr>
              <w:pStyle w:val="NoSpacing"/>
            </w:pPr>
            <w:r w:rsidRPr="005F6D81">
              <w:t>People with disabilities</w:t>
            </w:r>
          </w:p>
          <w:p w:rsidR="00004D5D" w:rsidRDefault="00004D5D" w:rsidP="005F6D81">
            <w:pPr>
              <w:pStyle w:val="NoSpacing"/>
            </w:pPr>
          </w:p>
          <w:p w:rsidR="009463E5" w:rsidRPr="005F6D81" w:rsidRDefault="008A5DC3" w:rsidP="005F6D81">
            <w:pPr>
              <w:pStyle w:val="NoSpacing"/>
            </w:pPr>
            <w:r w:rsidRPr="005F6D81">
              <w:t>The Elderly</w:t>
            </w:r>
          </w:p>
          <w:p w:rsidR="009463E5" w:rsidRPr="005F6D81" w:rsidRDefault="009463E5" w:rsidP="005F6D81">
            <w:pPr>
              <w:pStyle w:val="NoSpacing"/>
            </w:pPr>
          </w:p>
          <w:p w:rsidR="009463E5" w:rsidRPr="005F6D81" w:rsidRDefault="008A5DC3" w:rsidP="005F6D81">
            <w:pPr>
              <w:pStyle w:val="NoSpacing"/>
            </w:pPr>
            <w:r w:rsidRPr="005F6D81">
              <w:t xml:space="preserve">Women </w:t>
            </w:r>
          </w:p>
          <w:p w:rsidR="009463E5" w:rsidRPr="005F6D81" w:rsidRDefault="009463E5" w:rsidP="005F6D81">
            <w:pPr>
              <w:pStyle w:val="NoSpacing"/>
            </w:pPr>
          </w:p>
          <w:p w:rsidR="009463E5" w:rsidRPr="005F6D81" w:rsidRDefault="009463E5" w:rsidP="005F6D81">
            <w:pPr>
              <w:pStyle w:val="NoSpacing"/>
            </w:pPr>
          </w:p>
          <w:p w:rsidR="009463E5" w:rsidRPr="005F6D81" w:rsidRDefault="009463E5" w:rsidP="005F6D81">
            <w:pPr>
              <w:pStyle w:val="NoSpacing"/>
            </w:pPr>
          </w:p>
          <w:p w:rsidR="009463E5" w:rsidRPr="005F6D81" w:rsidRDefault="009463E5" w:rsidP="005F6D81">
            <w:pPr>
              <w:pStyle w:val="NoSpacing"/>
            </w:pPr>
          </w:p>
          <w:p w:rsidR="009463E5" w:rsidRPr="005F6D81" w:rsidRDefault="009463E5" w:rsidP="005F6D81">
            <w:pPr>
              <w:pStyle w:val="NoSpacing"/>
            </w:pPr>
          </w:p>
          <w:p w:rsidR="009463E5" w:rsidRPr="005F6D81" w:rsidRDefault="009463E5" w:rsidP="005F6D81">
            <w:pPr>
              <w:pStyle w:val="NoSpacing"/>
            </w:pPr>
          </w:p>
          <w:p w:rsidR="009463E5" w:rsidRPr="005F6D81" w:rsidRDefault="009463E5" w:rsidP="005F6D81">
            <w:pPr>
              <w:pStyle w:val="NoSpacing"/>
            </w:pPr>
          </w:p>
          <w:p w:rsidR="009463E5" w:rsidRPr="005F6D81" w:rsidRDefault="009463E5" w:rsidP="005F6D81">
            <w:pPr>
              <w:pStyle w:val="NoSpacing"/>
            </w:pPr>
          </w:p>
          <w:p w:rsidR="009463E5" w:rsidRPr="005F6D81" w:rsidRDefault="009463E5" w:rsidP="005F6D81">
            <w:pPr>
              <w:pStyle w:val="NoSpacing"/>
            </w:pPr>
          </w:p>
          <w:p w:rsidR="009463E5" w:rsidRPr="005F6D81" w:rsidRDefault="009463E5" w:rsidP="005F6D81">
            <w:pPr>
              <w:pStyle w:val="NoSpacing"/>
            </w:pPr>
          </w:p>
        </w:tc>
        <w:tc>
          <w:tcPr>
            <w:tcW w:w="5431" w:type="dxa"/>
          </w:tcPr>
          <w:p w:rsidR="009463E5" w:rsidRPr="005F6D81" w:rsidRDefault="009463E5" w:rsidP="005F6D81">
            <w:pPr>
              <w:pStyle w:val="NoSpacing"/>
            </w:pPr>
          </w:p>
          <w:p w:rsidR="009463E5" w:rsidRPr="005F6D81" w:rsidRDefault="008A5DC3" w:rsidP="005F6D81">
            <w:pPr>
              <w:pStyle w:val="NoSpacing"/>
            </w:pPr>
            <w:r w:rsidRPr="005F6D81">
              <w:t>All Malawi citizens, including prisoners, over 18 are eligible to vote.</w:t>
            </w:r>
          </w:p>
          <w:p w:rsidR="005F6D81" w:rsidRPr="005F6D81" w:rsidRDefault="005F6D81" w:rsidP="005F6D81">
            <w:pPr>
              <w:pStyle w:val="NoSpacing"/>
            </w:pPr>
            <w:r w:rsidRPr="005F6D81">
              <w:br/>
            </w:r>
            <w:r w:rsidRPr="005F6D81">
              <w:br/>
            </w:r>
            <w:r w:rsidRPr="005F6D81">
              <w:br/>
            </w:r>
          </w:p>
          <w:p w:rsidR="009463E5" w:rsidRPr="005F6D81" w:rsidRDefault="008A5DC3" w:rsidP="005F6D81">
            <w:pPr>
              <w:pStyle w:val="NoSpacing"/>
            </w:pPr>
            <w:r w:rsidRPr="005F6D81">
              <w:t>People with disabilities could be better included in elections through improved accessibility measures.</w:t>
            </w:r>
          </w:p>
          <w:p w:rsidR="009463E5" w:rsidRPr="005F6D81" w:rsidRDefault="009463E5" w:rsidP="005F6D81">
            <w:pPr>
              <w:pStyle w:val="NoSpacing"/>
            </w:pPr>
          </w:p>
          <w:p w:rsidR="00402E06" w:rsidRDefault="00402E06" w:rsidP="005F6D81">
            <w:pPr>
              <w:pStyle w:val="NoSpacing"/>
            </w:pPr>
          </w:p>
          <w:p w:rsidR="00004D5D" w:rsidRPr="005F6D81" w:rsidRDefault="00004D5D" w:rsidP="005F6D81">
            <w:pPr>
              <w:pStyle w:val="NoSpacing"/>
            </w:pPr>
          </w:p>
          <w:p w:rsidR="009463E5" w:rsidRPr="005F6D81" w:rsidRDefault="005F6D81" w:rsidP="005F6D81">
            <w:pPr>
              <w:pStyle w:val="NoSpacing"/>
            </w:pPr>
            <w:r w:rsidRPr="005F6D81">
              <w:t>Women’s</w:t>
            </w:r>
            <w:r w:rsidR="008A5DC3" w:rsidRPr="005F6D81">
              <w:t xml:space="preserve">’ networks feel that MEC </w:t>
            </w:r>
            <w:r>
              <w:t>could do more to</w:t>
            </w:r>
            <w:r w:rsidR="008A5DC3" w:rsidRPr="005F6D81">
              <w:t xml:space="preserve"> promote women candidates in elections</w:t>
            </w:r>
            <w:r w:rsidR="003241C9" w:rsidRPr="005F6D81">
              <w:t xml:space="preserve"> without compromising neutrality of the process</w:t>
            </w:r>
            <w:r w:rsidR="008A5DC3" w:rsidRPr="005F6D81">
              <w:t xml:space="preserve">. </w:t>
            </w:r>
            <w:r w:rsidR="00781DDD">
              <w:t>On the other hand, w</w:t>
            </w:r>
            <w:r w:rsidR="008A5DC3" w:rsidRPr="005F6D81">
              <w:t>omen participated in lar</w:t>
            </w:r>
            <w:r w:rsidR="00781DDD">
              <w:t>ge numbers in campaign events and a</w:t>
            </w:r>
            <w:r w:rsidR="008A5DC3" w:rsidRPr="005F6D81">
              <w:t xml:space="preserve">ccording to the EU report, </w:t>
            </w:r>
            <w:r w:rsidR="00781DDD">
              <w:t xml:space="preserve">on election day, </w:t>
            </w:r>
            <w:r w:rsidR="008A5DC3" w:rsidRPr="005F6D81">
              <w:t>approximately half of the polling station staff and 30 per cent of presiding officers were women.</w:t>
            </w:r>
          </w:p>
          <w:p w:rsidR="009463E5" w:rsidRPr="005F6D81" w:rsidRDefault="009463E5" w:rsidP="005F6D81">
            <w:pPr>
              <w:pStyle w:val="NoSpacing"/>
            </w:pPr>
          </w:p>
          <w:p w:rsidR="009463E5" w:rsidRPr="005F6D81" w:rsidRDefault="008A5DC3" w:rsidP="005F6D81">
            <w:pPr>
              <w:pStyle w:val="NoSpacing"/>
            </w:pPr>
            <w:r w:rsidRPr="005F6D81">
              <w:t>Women, the disabled, the elderly and youth all have single issue and umbrella organisations that represent their interests. They aim to make sure that women and disabled issues are mainstreamed into politics and CVE</w:t>
            </w:r>
            <w:r w:rsidR="00781DDD">
              <w:t xml:space="preserve"> rather than being able to implement changes themselves.</w:t>
            </w:r>
          </w:p>
        </w:tc>
      </w:tr>
      <w:tr w:rsidR="009463E5" w:rsidRPr="0021622E" w:rsidTr="009463E5">
        <w:tc>
          <w:tcPr>
            <w:tcW w:w="3085" w:type="dxa"/>
          </w:tcPr>
          <w:p w:rsidR="009463E5" w:rsidRPr="0021622E" w:rsidRDefault="008A5DC3" w:rsidP="009463E5">
            <w:pPr>
              <w:pStyle w:val="NoSpacing"/>
              <w:spacing w:after="120"/>
            </w:pPr>
            <w:r w:rsidRPr="00F7382B">
              <w:t>Political parties</w:t>
            </w:r>
          </w:p>
        </w:tc>
        <w:tc>
          <w:tcPr>
            <w:tcW w:w="5431" w:type="dxa"/>
          </w:tcPr>
          <w:p w:rsidR="009463E5" w:rsidRPr="0021622E" w:rsidRDefault="008A5DC3" w:rsidP="009463E5">
            <w:pPr>
              <w:pStyle w:val="NoSpacing"/>
              <w:spacing w:after="120"/>
            </w:pPr>
            <w:r w:rsidRPr="00F7382B">
              <w:t>In the 2014 election, candidates from 17 political parties and 419 independent candidates, making 1,293 candidates altogether, competed for 193 parliamentary seats. For the 462 elected seats of Local Councils, candidates from 18 political parties plus 576 independent candidates had their nominations accepted, resulting in 2,412 candidates. Candidates for presidential elections were nominated by 12 political parties, the most prominent of which were the People’s Party (PP) of former President Joyce Banda, the Democratic Progressive Party (DPP) of President Prof Peter Mutharika, the United Democratic Front (UDF) of Atupele Muluzi and the Malawi Congress Party (MCP) of Lazarus Chakwera. Following the elections the DPP became the largest party in parliament (51 seats) and holds the Presidency. However 52 seats are held by Independents, and the MCP holds 48.</w:t>
            </w:r>
          </w:p>
          <w:p w:rsidR="009463E5" w:rsidRPr="0021622E" w:rsidRDefault="008A5DC3" w:rsidP="009463E5">
            <w:pPr>
              <w:pStyle w:val="NoSpacing"/>
              <w:spacing w:after="120"/>
            </w:pPr>
            <w:r w:rsidRPr="00F7382B">
              <w:t>Party divisions are not only ideological but also reflect the regional and tribal division in Malawi.</w:t>
            </w:r>
          </w:p>
          <w:p w:rsidR="009463E5" w:rsidRPr="0021622E" w:rsidRDefault="00781DDD" w:rsidP="009463E5">
            <w:pPr>
              <w:pStyle w:val="NoSpacing"/>
              <w:spacing w:after="120"/>
            </w:pPr>
            <w:r>
              <w:t>Despite</w:t>
            </w:r>
            <w:r w:rsidR="008A5DC3" w:rsidRPr="00F7382B">
              <w:t xml:space="preserve"> legislation providing sound mechanisms to address election related disputes, the Multiparty Liaison Committees (MPLC) were the preferred forum for seeking timely and effective remedy when resolving election related complaints during the pre-election period.</w:t>
            </w:r>
          </w:p>
          <w:p w:rsidR="009463E5" w:rsidRPr="0021622E" w:rsidRDefault="008A5DC3" w:rsidP="009463E5">
            <w:pPr>
              <w:pStyle w:val="NoSpacing"/>
              <w:spacing w:after="120"/>
            </w:pPr>
            <w:r w:rsidRPr="00F7382B">
              <w:t>All major parties are represented at the National Elections Consultative Forum.</w:t>
            </w:r>
          </w:p>
        </w:tc>
      </w:tr>
      <w:tr w:rsidR="009463E5" w:rsidRPr="0021622E" w:rsidTr="009463E5">
        <w:tc>
          <w:tcPr>
            <w:tcW w:w="3085" w:type="dxa"/>
          </w:tcPr>
          <w:p w:rsidR="009463E5" w:rsidRPr="0021622E" w:rsidRDefault="008A5DC3" w:rsidP="009463E5">
            <w:pPr>
              <w:pStyle w:val="NoSpacing"/>
              <w:spacing w:after="120"/>
            </w:pPr>
            <w:r w:rsidRPr="00F7382B">
              <w:lastRenderedPageBreak/>
              <w:t>Media</w:t>
            </w:r>
          </w:p>
        </w:tc>
        <w:tc>
          <w:tcPr>
            <w:tcW w:w="5431" w:type="dxa"/>
          </w:tcPr>
          <w:p w:rsidR="00AE025D" w:rsidRPr="0021622E" w:rsidRDefault="008A5DC3" w:rsidP="009463E5">
            <w:pPr>
              <w:pStyle w:val="NoSpacing"/>
              <w:spacing w:after="120"/>
            </w:pPr>
            <w:r w:rsidRPr="00F7382B">
              <w:t>The press, TV and radio play an active role in political debate in Malawi. Not all parties have equal access to the media. In the 2014 elections the PP dominated the airtime on both state-owned radio and television. Galaxy radio allocated more airtime to DPP and Joy radio provided more coverage to UDF. Times TV afforded more airtime to the MCP. The Daily Times, The Nation and radio stations Zodiak and Capital FM provided adequately balanced coverage of political actors.</w:t>
            </w:r>
          </w:p>
          <w:p w:rsidR="009463E5" w:rsidRPr="0021622E" w:rsidRDefault="008A5DC3" w:rsidP="009463E5">
            <w:pPr>
              <w:pStyle w:val="NoSpacing"/>
              <w:spacing w:after="120"/>
            </w:pPr>
            <w:r w:rsidRPr="00F7382B">
              <w:t>There is a lack of clear and enforceable regulations to prohibit the use of state resources for campaigning.</w:t>
            </w:r>
          </w:p>
        </w:tc>
      </w:tr>
      <w:tr w:rsidR="009463E5" w:rsidRPr="0021622E" w:rsidTr="009463E5">
        <w:tc>
          <w:tcPr>
            <w:tcW w:w="3085" w:type="dxa"/>
          </w:tcPr>
          <w:p w:rsidR="009463E5" w:rsidRPr="0021622E" w:rsidRDefault="008A5DC3" w:rsidP="009463E5">
            <w:pPr>
              <w:pStyle w:val="NoSpacing"/>
              <w:spacing w:after="120"/>
            </w:pPr>
            <w:r w:rsidRPr="00F7382B">
              <w:t>CSOs</w:t>
            </w:r>
          </w:p>
        </w:tc>
        <w:tc>
          <w:tcPr>
            <w:tcW w:w="5431" w:type="dxa"/>
          </w:tcPr>
          <w:p w:rsidR="009463E5" w:rsidRPr="0021622E" w:rsidRDefault="008A5DC3" w:rsidP="009463E5">
            <w:pPr>
              <w:pStyle w:val="NoSpacing"/>
              <w:spacing w:after="120"/>
            </w:pPr>
            <w:r w:rsidRPr="00F7382B">
              <w:t>MEC has identified non-aligned CSOs that it uses to conduct CVE on its behalf. For the 2014 elections, there was an unprecedented level of cooperation between MEC and civil society. But MEC funding means that CSOs are most active in the run up to elections rather than throughout the electoral cycle.</w:t>
            </w:r>
          </w:p>
          <w:p w:rsidR="00E33996" w:rsidRPr="0021622E" w:rsidRDefault="008A5DC3" w:rsidP="009463E5">
            <w:pPr>
              <w:pStyle w:val="NoSpacing"/>
              <w:spacing w:after="120"/>
            </w:pPr>
            <w:r w:rsidRPr="00F7382B">
              <w:t>The major CSO engaged by MEC is NICE. NICE is public trust that specialises in community sensitisation.</w:t>
            </w:r>
          </w:p>
        </w:tc>
      </w:tr>
      <w:tr w:rsidR="009463E5" w:rsidRPr="0021622E" w:rsidTr="009463E5">
        <w:tc>
          <w:tcPr>
            <w:tcW w:w="3085" w:type="dxa"/>
          </w:tcPr>
          <w:p w:rsidR="009463E5" w:rsidRPr="0021622E" w:rsidRDefault="008A5DC3" w:rsidP="009463E5">
            <w:pPr>
              <w:pStyle w:val="NoSpacing"/>
              <w:spacing w:after="120"/>
            </w:pPr>
            <w:r w:rsidRPr="00F7382B">
              <w:t>Religious bodies</w:t>
            </w:r>
          </w:p>
        </w:tc>
        <w:tc>
          <w:tcPr>
            <w:tcW w:w="5431" w:type="dxa"/>
          </w:tcPr>
          <w:p w:rsidR="009463E5" w:rsidRPr="0021622E" w:rsidRDefault="008A5DC3" w:rsidP="009463E5">
            <w:pPr>
              <w:pStyle w:val="NoSpacing"/>
              <w:spacing w:after="120"/>
            </w:pPr>
            <w:r w:rsidRPr="00F7382B">
              <w:t>Mosques and Churches play an important role in Malawi communities in both rural and urban settings. FBOs run their own schools as well as holding prayers for their congregations. The Catholic Church has a powerful CSO role through the Catholic Commission for Justice and Peace. There are opportunities to make use of prayer gatherings for CVE.</w:t>
            </w:r>
          </w:p>
        </w:tc>
      </w:tr>
      <w:tr w:rsidR="009463E5" w:rsidRPr="0021622E" w:rsidTr="009463E5">
        <w:tc>
          <w:tcPr>
            <w:tcW w:w="3085" w:type="dxa"/>
          </w:tcPr>
          <w:p w:rsidR="009463E5" w:rsidRPr="0021622E" w:rsidRDefault="008A5DC3" w:rsidP="009463E5">
            <w:pPr>
              <w:pStyle w:val="NoSpacing"/>
              <w:spacing w:after="120"/>
            </w:pPr>
            <w:r w:rsidRPr="00F7382B">
              <w:t>Development Partners</w:t>
            </w:r>
          </w:p>
        </w:tc>
        <w:tc>
          <w:tcPr>
            <w:tcW w:w="5431" w:type="dxa"/>
          </w:tcPr>
          <w:p w:rsidR="009463E5" w:rsidRPr="0021622E" w:rsidRDefault="008A5DC3" w:rsidP="009463E5">
            <w:pPr>
              <w:pStyle w:val="NoSpacing"/>
              <w:spacing w:after="120"/>
            </w:pPr>
            <w:r w:rsidRPr="00F7382B">
              <w:t>All the major international donors are represented in Malawi and so have a potential interest in supporting governance programmes. The UNDP coordinates a basket fund. The EU directly supports NICE, DfID supports the National Democratic Institute, and Norway supports Norwegian  Church Aid.</w:t>
            </w:r>
          </w:p>
          <w:p w:rsidR="009463E5" w:rsidRPr="0021622E" w:rsidRDefault="008A5DC3" w:rsidP="009463E5">
            <w:pPr>
              <w:pStyle w:val="NoSpacing"/>
              <w:spacing w:after="120"/>
            </w:pPr>
            <w:r w:rsidRPr="00F7382B">
              <w:t>At the invitation of MEC, the 2014 election was monitored by international observers from a number of  development partners, regional and international organisations.</w:t>
            </w:r>
          </w:p>
        </w:tc>
      </w:tr>
      <w:tr w:rsidR="009463E5" w:rsidRPr="0021622E" w:rsidTr="009463E5">
        <w:tc>
          <w:tcPr>
            <w:tcW w:w="3085" w:type="dxa"/>
          </w:tcPr>
          <w:p w:rsidR="00D400CE" w:rsidRDefault="008A5DC3" w:rsidP="00D400CE">
            <w:pPr>
              <w:pStyle w:val="NoSpacing"/>
              <w:spacing w:after="120"/>
            </w:pPr>
            <w:r w:rsidRPr="00F7382B">
              <w:t>GoM</w:t>
            </w:r>
            <w:r w:rsidR="00D400CE">
              <w:t>:</w:t>
            </w:r>
          </w:p>
          <w:p w:rsidR="00D400CE" w:rsidRPr="0021622E" w:rsidRDefault="00D400CE" w:rsidP="00D400CE">
            <w:pPr>
              <w:pStyle w:val="NoSpacing"/>
              <w:spacing w:after="120"/>
            </w:pPr>
            <w:r w:rsidRPr="00F7382B">
              <w:t xml:space="preserve">Ministry of Finance </w:t>
            </w:r>
          </w:p>
          <w:p w:rsidR="00D400CE" w:rsidRPr="0021622E" w:rsidRDefault="00D400CE" w:rsidP="00D400CE">
            <w:pPr>
              <w:pStyle w:val="NoSpacing"/>
              <w:spacing w:after="120"/>
            </w:pPr>
            <w:r w:rsidRPr="00F7382B">
              <w:t>Law Commission</w:t>
            </w:r>
          </w:p>
          <w:p w:rsidR="00D400CE" w:rsidRPr="0021622E" w:rsidRDefault="00D400CE" w:rsidP="00D400CE">
            <w:pPr>
              <w:pStyle w:val="NoSpacing"/>
              <w:spacing w:after="120"/>
            </w:pPr>
            <w:r w:rsidRPr="00F7382B">
              <w:t>Ministry of Information and Communication</w:t>
            </w:r>
          </w:p>
          <w:p w:rsidR="00D400CE" w:rsidRPr="0021622E" w:rsidRDefault="00D400CE" w:rsidP="00D400CE">
            <w:pPr>
              <w:pStyle w:val="NoSpacing"/>
              <w:spacing w:after="120"/>
            </w:pPr>
            <w:r w:rsidRPr="00F7382B">
              <w:t>Ministry of Local Government</w:t>
            </w:r>
          </w:p>
          <w:p w:rsidR="00D400CE" w:rsidRPr="0021622E" w:rsidRDefault="00D400CE" w:rsidP="00D400CE">
            <w:pPr>
              <w:pStyle w:val="NoSpacing"/>
              <w:spacing w:after="120"/>
            </w:pPr>
            <w:r w:rsidRPr="00F7382B">
              <w:t>Ministry of Justice and Constitutional Affairs</w:t>
            </w:r>
          </w:p>
          <w:p w:rsidR="009463E5" w:rsidRPr="0021622E" w:rsidRDefault="00D400CE" w:rsidP="00D400CE">
            <w:pPr>
              <w:pStyle w:val="NoSpacing"/>
              <w:spacing w:after="120"/>
            </w:pPr>
            <w:r w:rsidRPr="00F7382B">
              <w:t>Ministry of Education</w:t>
            </w:r>
          </w:p>
        </w:tc>
        <w:tc>
          <w:tcPr>
            <w:tcW w:w="5431" w:type="dxa"/>
          </w:tcPr>
          <w:p w:rsidR="00D400CE" w:rsidRDefault="00D400CE" w:rsidP="009463E5">
            <w:pPr>
              <w:pStyle w:val="NoSpacing"/>
              <w:spacing w:after="120"/>
            </w:pPr>
          </w:p>
          <w:p w:rsidR="0036513B" w:rsidRPr="0021622E" w:rsidRDefault="00D400CE" w:rsidP="009463E5">
            <w:pPr>
              <w:pStyle w:val="NoSpacing"/>
              <w:spacing w:after="120"/>
            </w:pPr>
            <w:r>
              <w:t>Government agencies with a specific technical or administrative interest in MEC and the conduct of elections</w:t>
            </w:r>
          </w:p>
        </w:tc>
      </w:tr>
      <w:tr w:rsidR="009463E5" w:rsidRPr="0021622E" w:rsidTr="009463E5">
        <w:tc>
          <w:tcPr>
            <w:tcW w:w="3085" w:type="dxa"/>
          </w:tcPr>
          <w:p w:rsidR="00D400CE" w:rsidRDefault="008A5DC3" w:rsidP="00D400CE">
            <w:pPr>
              <w:pStyle w:val="NoSpacing"/>
              <w:spacing w:after="120"/>
            </w:pPr>
            <w:r w:rsidRPr="00F7382B">
              <w:t>Judiciary</w:t>
            </w:r>
            <w:r w:rsidR="00D400CE">
              <w:t>:</w:t>
            </w:r>
            <w:r w:rsidR="00D400CE" w:rsidRPr="00F7382B">
              <w:t xml:space="preserve"> </w:t>
            </w:r>
          </w:p>
          <w:p w:rsidR="00D400CE" w:rsidRPr="0021622E" w:rsidRDefault="00D400CE" w:rsidP="00D400CE">
            <w:pPr>
              <w:pStyle w:val="NoSpacing"/>
              <w:spacing w:after="120"/>
            </w:pPr>
            <w:r w:rsidRPr="00F7382B">
              <w:t>Courts</w:t>
            </w:r>
          </w:p>
          <w:p w:rsidR="009463E5" w:rsidRDefault="00D400CE" w:rsidP="00D400CE">
            <w:pPr>
              <w:pStyle w:val="NoSpacing"/>
              <w:spacing w:after="120"/>
            </w:pPr>
            <w:r w:rsidRPr="00F7382B">
              <w:t>Lawyers</w:t>
            </w:r>
          </w:p>
          <w:p w:rsidR="00D400CE" w:rsidRPr="0021622E" w:rsidRDefault="00D400CE" w:rsidP="00D400CE">
            <w:pPr>
              <w:pStyle w:val="NoSpacing"/>
              <w:spacing w:after="120"/>
            </w:pPr>
          </w:p>
        </w:tc>
        <w:tc>
          <w:tcPr>
            <w:tcW w:w="5431" w:type="dxa"/>
          </w:tcPr>
          <w:p w:rsidR="00C5423E" w:rsidRDefault="00C5423E" w:rsidP="009463E5">
            <w:pPr>
              <w:pStyle w:val="NoSpacing"/>
              <w:spacing w:after="120"/>
            </w:pPr>
          </w:p>
          <w:p w:rsidR="00D400CE" w:rsidRPr="0021622E" w:rsidRDefault="00D400CE" w:rsidP="009463E5">
            <w:pPr>
              <w:pStyle w:val="NoSpacing"/>
              <w:spacing w:after="120"/>
            </w:pPr>
            <w:r>
              <w:t>Called upon to make interpretations and judgements concerning electoral law</w:t>
            </w:r>
          </w:p>
        </w:tc>
      </w:tr>
      <w:tr w:rsidR="009463E5" w:rsidRPr="0021622E" w:rsidTr="009463E5">
        <w:tc>
          <w:tcPr>
            <w:tcW w:w="8516" w:type="dxa"/>
            <w:gridSpan w:val="2"/>
          </w:tcPr>
          <w:p w:rsidR="009463E5" w:rsidRPr="0021622E" w:rsidRDefault="008A5DC3" w:rsidP="009463E5">
            <w:pPr>
              <w:pStyle w:val="NoSpacing"/>
              <w:spacing w:after="120"/>
            </w:pPr>
            <w:r w:rsidRPr="00F7382B">
              <w:lastRenderedPageBreak/>
              <w:t>Malawi Electoral Commission:</w:t>
            </w:r>
          </w:p>
        </w:tc>
      </w:tr>
      <w:tr w:rsidR="009463E5" w:rsidRPr="0021622E" w:rsidTr="009463E5">
        <w:tc>
          <w:tcPr>
            <w:tcW w:w="3085" w:type="dxa"/>
          </w:tcPr>
          <w:p w:rsidR="009463E5" w:rsidRPr="0021622E" w:rsidRDefault="008A5DC3" w:rsidP="009463E5">
            <w:pPr>
              <w:pStyle w:val="NoSpacing"/>
              <w:spacing w:after="120"/>
            </w:pPr>
            <w:r w:rsidRPr="00F7382B">
              <w:t>Commissioners</w:t>
            </w:r>
          </w:p>
        </w:tc>
        <w:tc>
          <w:tcPr>
            <w:tcW w:w="5431" w:type="dxa"/>
          </w:tcPr>
          <w:p w:rsidR="007E6C70" w:rsidRPr="0021622E" w:rsidRDefault="008A5DC3" w:rsidP="00103C86">
            <w:pPr>
              <w:pStyle w:val="NoSpacing"/>
              <w:spacing w:after="120"/>
            </w:pPr>
            <w:r w:rsidRPr="00F7382B">
              <w:t>The Chair of Commissioners is a Judge and is considered to be independent. The remaining commissioner</w:t>
            </w:r>
            <w:r w:rsidR="003241C9">
              <w:t>s</w:t>
            </w:r>
            <w:r w:rsidRPr="00F7382B">
              <w:t xml:space="preserve"> are appointed by the State President in consultation with leaders of political parties represented in Parliament. </w:t>
            </w:r>
            <w:r w:rsidR="00103C86">
              <w:t>Thus Commissioner’s run the risk of being politicised in the media and in public perceptions and their statements are likely to be closely scrutinised.</w:t>
            </w:r>
          </w:p>
        </w:tc>
      </w:tr>
      <w:tr w:rsidR="009463E5" w:rsidRPr="0021622E" w:rsidTr="009463E5">
        <w:tc>
          <w:tcPr>
            <w:tcW w:w="3085" w:type="dxa"/>
          </w:tcPr>
          <w:p w:rsidR="009463E5" w:rsidRPr="0021622E" w:rsidRDefault="008A5DC3" w:rsidP="009463E5">
            <w:pPr>
              <w:pStyle w:val="NoSpacing"/>
              <w:spacing w:after="120"/>
            </w:pPr>
            <w:r w:rsidRPr="00CA04C4">
              <w:t>MEC staff</w:t>
            </w:r>
          </w:p>
        </w:tc>
        <w:tc>
          <w:tcPr>
            <w:tcW w:w="5431" w:type="dxa"/>
          </w:tcPr>
          <w:p w:rsidR="009463E5" w:rsidRPr="0021622E" w:rsidRDefault="008A5DC3" w:rsidP="009463E5">
            <w:pPr>
              <w:pStyle w:val="NoSpacing"/>
              <w:spacing w:after="120"/>
            </w:pPr>
            <w:r w:rsidRPr="00CA04C4">
              <w:t>The day-to-day management of operations of the Commission is carried out by the Secretariat, which is headed by the Chief Elections Ofﬁcer. The Commission has its headquarters in Blantyre and maintains three Regional Ofﬁces in Blantyre, Lilongwe and Mzuzu. In addition, the Commission has District Elections Clerks that are stationed in all the councils.</w:t>
            </w:r>
          </w:p>
        </w:tc>
      </w:tr>
      <w:tr w:rsidR="009463E5" w:rsidRPr="0021622E" w:rsidTr="009463E5">
        <w:tc>
          <w:tcPr>
            <w:tcW w:w="3085" w:type="dxa"/>
          </w:tcPr>
          <w:p w:rsidR="009463E5" w:rsidRPr="0021622E" w:rsidRDefault="008A5DC3" w:rsidP="009463E5">
            <w:pPr>
              <w:pStyle w:val="NoSpacing"/>
              <w:spacing w:after="120"/>
            </w:pPr>
            <w:r w:rsidRPr="00CA04C4">
              <w:t>MEC Election Support Staff</w:t>
            </w:r>
          </w:p>
        </w:tc>
        <w:tc>
          <w:tcPr>
            <w:tcW w:w="5431" w:type="dxa"/>
          </w:tcPr>
          <w:p w:rsidR="009463E5" w:rsidRPr="0021622E" w:rsidRDefault="008A5DC3" w:rsidP="009463E5">
            <w:pPr>
              <w:pStyle w:val="NoSpacing"/>
              <w:spacing w:after="120"/>
            </w:pPr>
            <w:r w:rsidRPr="00CA04C4">
              <w:t>MEC employed temporary support staff for the May 2014 elections. Many of these were teachers. MEC intend to recruit from a wider pool of applicants for the 2019 elections. All support staff will be recruited through a competitive process.</w:t>
            </w:r>
          </w:p>
        </w:tc>
      </w:tr>
    </w:tbl>
    <w:p w:rsidR="009463E5" w:rsidRPr="0021622E" w:rsidRDefault="009463E5" w:rsidP="009463E5">
      <w:pPr>
        <w:suppressAutoHyphens w:val="0"/>
        <w:spacing w:after="0" w:line="240" w:lineRule="auto"/>
      </w:pPr>
    </w:p>
    <w:p w:rsidR="000A0E37" w:rsidRPr="007E6C70" w:rsidRDefault="00270F4D" w:rsidP="00E33996">
      <w:pPr>
        <w:pStyle w:val="section"/>
        <w:rPr>
          <w:b w:val="0"/>
        </w:rPr>
      </w:pPr>
      <w:bookmarkStart w:id="15" w:name="_Toc284428606"/>
      <w:r>
        <w:t>3.3</w:t>
      </w:r>
      <w:r w:rsidR="008A5DC3" w:rsidRPr="00CA04C4">
        <w:t xml:space="preserve"> Key Messages</w:t>
      </w:r>
      <w:bookmarkEnd w:id="15"/>
    </w:p>
    <w:p w:rsidR="00AA0D09" w:rsidRPr="0021622E" w:rsidRDefault="008A5DC3" w:rsidP="001960A9">
      <w:r w:rsidRPr="00CA04C4">
        <w:t>A key message should speak to the perceptions of the target audience as identified in the situation analysis.</w:t>
      </w:r>
    </w:p>
    <w:p w:rsidR="001960A9" w:rsidRPr="0021622E" w:rsidRDefault="008A5DC3" w:rsidP="001960A9">
      <w:r w:rsidRPr="00CA04C4">
        <w:t xml:space="preserve">Key messages are not the same as the secondary information that provides all the detail. Rather, the key message guides what kind of content should be included in messaging.   </w:t>
      </w:r>
    </w:p>
    <w:p w:rsidR="00323560" w:rsidRPr="0021622E" w:rsidRDefault="008A5DC3" w:rsidP="001960A9">
      <w:r w:rsidRPr="00CA04C4">
        <w:t xml:space="preserve">For each </w:t>
      </w:r>
      <w:r w:rsidR="00D400CE">
        <w:t xml:space="preserve">of the four communication </w:t>
      </w:r>
      <w:r w:rsidRPr="00CA04C4">
        <w:t>objective</w:t>
      </w:r>
      <w:r w:rsidR="00D400CE">
        <w:t>s</w:t>
      </w:r>
      <w:r w:rsidRPr="00CA04C4">
        <w:t xml:space="preserve"> the following changes to perception</w:t>
      </w:r>
      <w:r w:rsidR="00D400CE">
        <w:t>s</w:t>
      </w:r>
      <w:r w:rsidRPr="00CA04C4">
        <w:t xml:space="preserve"> are expected:</w:t>
      </w:r>
    </w:p>
    <w:p w:rsidR="00EA1B1A" w:rsidRPr="0021622E" w:rsidRDefault="008A5DC3" w:rsidP="00EA1B1A">
      <w:pPr>
        <w:pStyle w:val="ListParagraph"/>
        <w:numPr>
          <w:ilvl w:val="0"/>
          <w:numId w:val="11"/>
        </w:numPr>
      </w:pPr>
      <w:r w:rsidRPr="00CA04C4">
        <w:t>Increased confidence and trust in MEC as an overseer of the electoral process</w:t>
      </w:r>
    </w:p>
    <w:p w:rsidR="00AF65D7" w:rsidRPr="0021622E" w:rsidRDefault="008A5DC3" w:rsidP="00EA1B1A">
      <w:pPr>
        <w:pStyle w:val="ListParagraph"/>
        <w:numPr>
          <w:ilvl w:val="0"/>
          <w:numId w:val="11"/>
        </w:numPr>
      </w:pPr>
      <w:r w:rsidRPr="00CA04C4">
        <w:t xml:space="preserve">Increased confidence in MEC management of elections increased </w:t>
      </w:r>
    </w:p>
    <w:p w:rsidR="00C36638" w:rsidRPr="0021622E" w:rsidRDefault="008A5DC3" w:rsidP="001960A9">
      <w:pPr>
        <w:pStyle w:val="ListParagraph"/>
        <w:numPr>
          <w:ilvl w:val="0"/>
          <w:numId w:val="11"/>
        </w:numPr>
      </w:pPr>
      <w:r w:rsidRPr="00CA04C4">
        <w:t xml:space="preserve">Increased agreement that MEC needs predictable funding to build engagement </w:t>
      </w:r>
    </w:p>
    <w:p w:rsidR="00C36638" w:rsidRPr="0021622E" w:rsidRDefault="008A5DC3" w:rsidP="001960A9">
      <w:pPr>
        <w:pStyle w:val="ListParagraph"/>
        <w:numPr>
          <w:ilvl w:val="0"/>
          <w:numId w:val="11"/>
        </w:numPr>
      </w:pPr>
      <w:r w:rsidRPr="00CA04C4">
        <w:t>Increased confidence in</w:t>
      </w:r>
      <w:r w:rsidR="00004D5D">
        <w:t xml:space="preserve"> MEC access, </w:t>
      </w:r>
      <w:r w:rsidRPr="00CA04C4">
        <w:t>accountability</w:t>
      </w:r>
      <w:r w:rsidR="00D400CE">
        <w:t xml:space="preserve"> and inclusivity</w:t>
      </w:r>
    </w:p>
    <w:p w:rsidR="005C7BFA" w:rsidRPr="0021622E" w:rsidRDefault="008A5DC3" w:rsidP="00C36638">
      <w:r w:rsidRPr="00CA04C4">
        <w:t>The key message for each of the four objectives is therefore as follows:</w:t>
      </w:r>
    </w:p>
    <w:p w:rsidR="000A0E37" w:rsidRPr="0021622E" w:rsidRDefault="008A5DC3" w:rsidP="001960A9">
      <w:r w:rsidRPr="00CA04C4">
        <w:t xml:space="preserve">For objective 1: </w:t>
      </w:r>
      <w:r w:rsidRPr="00CA04C4">
        <w:rPr>
          <w:i/>
        </w:rPr>
        <w:t>“With the engagement of all stakeholders MEC will continue to refine the electoral process. These are the concrete actions MEC is taking to address the technical failings in the 2014 TPE. By 2016 MEC wants to have a broad consensus about the foundations for the next election.”</w:t>
      </w:r>
    </w:p>
    <w:p w:rsidR="001960A9" w:rsidRPr="0021622E" w:rsidRDefault="008A5DC3" w:rsidP="001960A9">
      <w:r w:rsidRPr="00CA04C4">
        <w:t xml:space="preserve">For objective 2: </w:t>
      </w:r>
      <w:r w:rsidRPr="00CA04C4">
        <w:rPr>
          <w:i/>
        </w:rPr>
        <w:t>“The 2019 elections will be more rigorous than ever before. These are the ways in which MEC makes sure that each vote counts equally.”</w:t>
      </w:r>
    </w:p>
    <w:p w:rsidR="00EA1B1A" w:rsidRPr="0021622E" w:rsidRDefault="008A5DC3" w:rsidP="001960A9">
      <w:pPr>
        <w:rPr>
          <w:i/>
        </w:rPr>
      </w:pPr>
      <w:r w:rsidRPr="00CA04C4">
        <w:t xml:space="preserve">For objective 3: </w:t>
      </w:r>
      <w:r w:rsidRPr="00CA04C4">
        <w:rPr>
          <w:i/>
        </w:rPr>
        <w:t>“To build a stable democracy requires committing resources year on year to organisations that build trust in the system, the legitimacy of any administration depends on foundations laid by MEC.”</w:t>
      </w:r>
    </w:p>
    <w:p w:rsidR="0036513B" w:rsidRPr="0021622E" w:rsidRDefault="008A5DC3" w:rsidP="001960A9">
      <w:pPr>
        <w:rPr>
          <w:i/>
        </w:rPr>
      </w:pPr>
      <w:r w:rsidRPr="00CA04C4">
        <w:t xml:space="preserve">For objective 4: </w:t>
      </w:r>
      <w:r w:rsidRPr="00CA04C4">
        <w:rPr>
          <w:i/>
        </w:rPr>
        <w:t>“These are the ways in which MEC works toget</w:t>
      </w:r>
      <w:r w:rsidR="00D400CE">
        <w:rPr>
          <w:i/>
        </w:rPr>
        <w:t>her to provide an accessible,</w:t>
      </w:r>
      <w:r w:rsidRPr="00CA04C4">
        <w:rPr>
          <w:i/>
        </w:rPr>
        <w:t xml:space="preserve"> accountable</w:t>
      </w:r>
      <w:r w:rsidR="00D400CE">
        <w:rPr>
          <w:i/>
        </w:rPr>
        <w:t xml:space="preserve"> and inclusive</w:t>
      </w:r>
      <w:r w:rsidRPr="00CA04C4">
        <w:rPr>
          <w:i/>
        </w:rPr>
        <w:t xml:space="preserve"> service for our stakeholders.”</w:t>
      </w:r>
    </w:p>
    <w:p w:rsidR="000A0E37" w:rsidRPr="0021622E" w:rsidRDefault="00270F4D" w:rsidP="000A0E37">
      <w:pPr>
        <w:pStyle w:val="section"/>
      </w:pPr>
      <w:bookmarkStart w:id="16" w:name="_Toc284428607"/>
      <w:r>
        <w:t>3.4</w:t>
      </w:r>
      <w:r w:rsidR="008A5DC3" w:rsidRPr="00CA04C4">
        <w:t xml:space="preserve"> </w:t>
      </w:r>
      <w:r w:rsidR="00EF389E">
        <w:t xml:space="preserve">Generic </w:t>
      </w:r>
      <w:r w:rsidR="008A5DC3" w:rsidRPr="00CA04C4">
        <w:t>Communication Approaches</w:t>
      </w:r>
      <w:bookmarkEnd w:id="16"/>
    </w:p>
    <w:p w:rsidR="00A33862" w:rsidRPr="0021622E" w:rsidRDefault="008A5DC3" w:rsidP="000A0E37">
      <w:pPr>
        <w:suppressAutoHyphens w:val="0"/>
        <w:spacing w:after="0" w:line="240" w:lineRule="auto"/>
        <w:rPr>
          <w:rFonts w:ascii="Calibri" w:eastAsia="MS Mincho" w:hAnsi="Calibri"/>
          <w:color w:val="000000"/>
          <w:lang w:eastAsia="en-US"/>
        </w:rPr>
      </w:pPr>
      <w:r w:rsidRPr="00CA04C4">
        <w:rPr>
          <w:rFonts w:ascii="Calibri" w:eastAsia="MS Mincho" w:hAnsi="Calibri"/>
          <w:color w:val="000000"/>
          <w:lang w:eastAsia="en-US"/>
        </w:rPr>
        <w:t xml:space="preserve">It is convenient to group together the many communications tools available into communication </w:t>
      </w:r>
      <w:r w:rsidRPr="00452ADF">
        <w:rPr>
          <w:rFonts w:ascii="Calibri" w:eastAsia="MS Mincho" w:hAnsi="Calibri"/>
          <w:i/>
          <w:color w:val="000000"/>
          <w:lang w:eastAsia="en-US"/>
        </w:rPr>
        <w:t>approaches</w:t>
      </w:r>
      <w:r w:rsidRPr="00CA04C4">
        <w:rPr>
          <w:rFonts w:ascii="Calibri" w:eastAsia="MS Mincho" w:hAnsi="Calibri"/>
          <w:color w:val="000000"/>
          <w:lang w:eastAsia="en-US"/>
        </w:rPr>
        <w:t>. Typically each communications approach will use a selection of mass media, social media, print and electronic communication, and inter-organisation forums such as meetings, workshops and conferences to reach a more or less specific audience.</w:t>
      </w:r>
    </w:p>
    <w:p w:rsidR="00327CCE" w:rsidRPr="0021622E" w:rsidRDefault="00327CCE" w:rsidP="000A0E37">
      <w:pPr>
        <w:suppressAutoHyphens w:val="0"/>
        <w:spacing w:after="0" w:line="240" w:lineRule="auto"/>
        <w:rPr>
          <w:rFonts w:ascii="Calibri" w:eastAsia="MS Mincho" w:hAnsi="Calibri"/>
          <w:color w:val="000000"/>
          <w:lang w:eastAsia="en-US"/>
        </w:rPr>
      </w:pPr>
    </w:p>
    <w:p w:rsidR="0033232A" w:rsidRPr="0021622E" w:rsidRDefault="0033232A" w:rsidP="0033232A">
      <w:pPr>
        <w:suppressAutoHyphens w:val="0"/>
        <w:spacing w:after="0" w:line="240" w:lineRule="auto"/>
        <w:rPr>
          <w:rFonts w:ascii="Calibri" w:eastAsia="MS Mincho" w:hAnsi="Calibri"/>
          <w:color w:val="000000"/>
          <w:lang w:eastAsia="en-US"/>
        </w:rPr>
      </w:pPr>
    </w:p>
    <w:tbl>
      <w:tblPr>
        <w:tblStyle w:val="TableGrid"/>
        <w:tblW w:w="0" w:type="auto"/>
        <w:tblLook w:val="04A0"/>
      </w:tblPr>
      <w:tblGrid>
        <w:gridCol w:w="4077"/>
        <w:gridCol w:w="4439"/>
      </w:tblGrid>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lastRenderedPageBreak/>
              <w:t xml:space="preserve">Branding </w:t>
            </w:r>
          </w:p>
          <w:p w:rsidR="00EF389E" w:rsidRPr="00F5333A" w:rsidRDefault="00EF389E" w:rsidP="00EF389E">
            <w:pPr>
              <w:spacing w:after="0"/>
              <w:rPr>
                <w:rFonts w:eastAsia="MS Mincho"/>
                <w:color w:val="000000"/>
                <w:sz w:val="18"/>
                <w:szCs w:val="18"/>
              </w:rPr>
            </w:pPr>
            <w:r w:rsidRPr="00F5333A">
              <w:rPr>
                <w:rFonts w:eastAsia="MS Mincho"/>
                <w:color w:val="000000"/>
                <w:sz w:val="18"/>
                <w:szCs w:val="18"/>
              </w:rPr>
              <w:t>(to include development partner visibility requirements as necessary)</w:t>
            </w: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Organisation service statement/mandate</w:t>
            </w:r>
          </w:p>
          <w:p w:rsidR="00EF389E" w:rsidRPr="00F5333A" w:rsidRDefault="00EF389E" w:rsidP="00EF389E">
            <w:pPr>
              <w:spacing w:after="40"/>
              <w:rPr>
                <w:rFonts w:eastAsia="MS Mincho"/>
                <w:sz w:val="18"/>
                <w:szCs w:val="18"/>
              </w:rPr>
            </w:pPr>
            <w:r w:rsidRPr="00F5333A">
              <w:rPr>
                <w:rFonts w:eastAsia="MS Mincho"/>
                <w:sz w:val="18"/>
                <w:szCs w:val="18"/>
              </w:rPr>
              <w:t>Organisation event identification (banners, pop-ups, desk-top name plaques)</w:t>
            </w:r>
          </w:p>
          <w:p w:rsidR="00EF389E" w:rsidRPr="00F5333A" w:rsidRDefault="00EF389E" w:rsidP="00EF389E">
            <w:pPr>
              <w:spacing w:after="40"/>
              <w:rPr>
                <w:rFonts w:eastAsia="MS Mincho"/>
                <w:sz w:val="18"/>
                <w:szCs w:val="18"/>
              </w:rPr>
            </w:pPr>
            <w:r w:rsidRPr="00F5333A">
              <w:rPr>
                <w:rFonts w:eastAsia="MS Mincho"/>
                <w:sz w:val="18"/>
                <w:szCs w:val="18"/>
              </w:rPr>
              <w:t>Organisation visibility materials (caps, badges, T-shirts etc.)</w:t>
            </w:r>
          </w:p>
          <w:p w:rsidR="00EF389E" w:rsidRPr="00F5333A" w:rsidRDefault="00EF389E" w:rsidP="00EF389E">
            <w:pPr>
              <w:spacing w:after="40"/>
              <w:rPr>
                <w:rFonts w:eastAsia="MS Mincho"/>
                <w:sz w:val="18"/>
                <w:szCs w:val="18"/>
              </w:rPr>
            </w:pPr>
            <w:r w:rsidRPr="00F5333A">
              <w:rPr>
                <w:rFonts w:eastAsia="MS Mincho"/>
                <w:sz w:val="18"/>
                <w:szCs w:val="18"/>
              </w:rPr>
              <w:t>Client reminders (calendars, pens and pads)</w:t>
            </w:r>
          </w:p>
          <w:p w:rsidR="00EF389E" w:rsidRPr="00F5333A" w:rsidRDefault="00EF389E" w:rsidP="00EF389E">
            <w:pPr>
              <w:spacing w:after="40"/>
              <w:rPr>
                <w:rFonts w:eastAsia="MS Mincho"/>
                <w:sz w:val="18"/>
                <w:szCs w:val="18"/>
              </w:rPr>
            </w:pPr>
            <w:r w:rsidRPr="00F5333A">
              <w:rPr>
                <w:rFonts w:eastAsia="MS Mincho"/>
                <w:sz w:val="18"/>
                <w:szCs w:val="18"/>
              </w:rPr>
              <w:t>Logo and contact details</w:t>
            </w:r>
          </w:p>
          <w:p w:rsidR="00EF389E" w:rsidRPr="00F5333A" w:rsidRDefault="00EF389E" w:rsidP="00EF389E">
            <w:pPr>
              <w:spacing w:after="40"/>
              <w:rPr>
                <w:rFonts w:eastAsia="MS Mincho"/>
                <w:sz w:val="18"/>
                <w:szCs w:val="18"/>
              </w:rPr>
            </w:pPr>
            <w:r w:rsidRPr="00F5333A">
              <w:rPr>
                <w:rFonts w:eastAsia="MS Mincho"/>
                <w:sz w:val="18"/>
                <w:szCs w:val="18"/>
              </w:rPr>
              <w:t>Logo on all major assets (vehicles, offices)</w:t>
            </w:r>
          </w:p>
        </w:tc>
      </w:tr>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t>Marketing</w:t>
            </w: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Organisation brochure to market services for users</w:t>
            </w:r>
          </w:p>
          <w:p w:rsidR="00EF389E" w:rsidRPr="00F5333A" w:rsidRDefault="00EF389E" w:rsidP="00EF389E">
            <w:pPr>
              <w:spacing w:after="40"/>
              <w:rPr>
                <w:rFonts w:eastAsia="MS Mincho"/>
                <w:sz w:val="18"/>
                <w:szCs w:val="18"/>
              </w:rPr>
            </w:pPr>
            <w:r w:rsidRPr="00F5333A">
              <w:rPr>
                <w:rFonts w:eastAsia="MS Mincho"/>
                <w:sz w:val="18"/>
                <w:szCs w:val="18"/>
              </w:rPr>
              <w:t>Organisation mission statement and vision in publicly accessible offices</w:t>
            </w:r>
          </w:p>
          <w:p w:rsidR="00EF389E" w:rsidRPr="00F5333A" w:rsidRDefault="00EF389E" w:rsidP="00EF389E">
            <w:pPr>
              <w:spacing w:after="40"/>
              <w:rPr>
                <w:rFonts w:eastAsia="MS Mincho"/>
                <w:sz w:val="18"/>
                <w:szCs w:val="18"/>
              </w:rPr>
            </w:pPr>
            <w:r w:rsidRPr="00F5333A">
              <w:rPr>
                <w:rFonts w:eastAsia="MS Mincho"/>
                <w:sz w:val="18"/>
                <w:szCs w:val="18"/>
              </w:rPr>
              <w:t>Business cards</w:t>
            </w:r>
          </w:p>
          <w:p w:rsidR="00EF389E" w:rsidRPr="00F5333A" w:rsidRDefault="00EF389E" w:rsidP="00EF389E">
            <w:pPr>
              <w:spacing w:after="40"/>
              <w:rPr>
                <w:rFonts w:eastAsia="MS Mincho"/>
                <w:sz w:val="18"/>
                <w:szCs w:val="18"/>
              </w:rPr>
            </w:pPr>
            <w:r w:rsidRPr="00F5333A">
              <w:rPr>
                <w:rFonts w:eastAsia="MS Mincho"/>
                <w:sz w:val="18"/>
                <w:szCs w:val="18"/>
              </w:rPr>
              <w:t>Proposals for projects</w:t>
            </w:r>
          </w:p>
          <w:p w:rsidR="00EF389E" w:rsidRPr="00F5333A" w:rsidRDefault="00EF389E" w:rsidP="00EF389E">
            <w:pPr>
              <w:spacing w:after="40"/>
              <w:rPr>
                <w:rFonts w:eastAsia="MS Mincho"/>
                <w:sz w:val="18"/>
                <w:szCs w:val="18"/>
              </w:rPr>
            </w:pPr>
            <w:r w:rsidRPr="00F5333A">
              <w:rPr>
                <w:rFonts w:eastAsia="MS Mincho"/>
                <w:sz w:val="18"/>
                <w:szCs w:val="18"/>
              </w:rPr>
              <w:t>Website marketing pages</w:t>
            </w:r>
          </w:p>
        </w:tc>
      </w:tr>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t>Advocacy</w:t>
            </w:r>
          </w:p>
          <w:p w:rsidR="00EF389E" w:rsidRPr="00F5333A" w:rsidRDefault="00EF389E" w:rsidP="00EF389E">
            <w:pPr>
              <w:spacing w:after="0"/>
              <w:rPr>
                <w:rFonts w:eastAsia="MS Mincho"/>
                <w:b/>
                <w:color w:val="000000"/>
                <w:sz w:val="18"/>
                <w:szCs w:val="18"/>
              </w:rPr>
            </w:pP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Organisation Reports</w:t>
            </w:r>
          </w:p>
          <w:p w:rsidR="00EF389E" w:rsidRPr="00F5333A" w:rsidRDefault="00EF389E" w:rsidP="00EF389E">
            <w:pPr>
              <w:spacing w:after="40"/>
              <w:rPr>
                <w:rFonts w:eastAsia="MS Mincho"/>
                <w:sz w:val="18"/>
                <w:szCs w:val="18"/>
              </w:rPr>
            </w:pPr>
            <w:r w:rsidRPr="00F5333A">
              <w:rPr>
                <w:rFonts w:eastAsia="MS Mincho"/>
                <w:sz w:val="18"/>
                <w:szCs w:val="18"/>
              </w:rPr>
              <w:t>Policy statements</w:t>
            </w:r>
          </w:p>
          <w:p w:rsidR="00EF389E" w:rsidRPr="00F5333A" w:rsidRDefault="00EF389E" w:rsidP="00EF389E">
            <w:pPr>
              <w:spacing w:after="40"/>
              <w:rPr>
                <w:rFonts w:eastAsia="MS Mincho"/>
                <w:sz w:val="18"/>
                <w:szCs w:val="18"/>
              </w:rPr>
            </w:pPr>
            <w:r w:rsidRPr="00F5333A">
              <w:rPr>
                <w:rFonts w:eastAsia="MS Mincho"/>
                <w:sz w:val="18"/>
                <w:szCs w:val="18"/>
              </w:rPr>
              <w:t>Task Forces</w:t>
            </w:r>
          </w:p>
          <w:p w:rsidR="00EF389E" w:rsidRPr="00F5333A" w:rsidRDefault="00EF389E" w:rsidP="00EF389E">
            <w:pPr>
              <w:spacing w:after="40"/>
              <w:rPr>
                <w:rFonts w:eastAsia="MS Mincho"/>
                <w:sz w:val="18"/>
                <w:szCs w:val="18"/>
              </w:rPr>
            </w:pPr>
            <w:r w:rsidRPr="00F5333A">
              <w:rPr>
                <w:rFonts w:eastAsia="MS Mincho"/>
                <w:sz w:val="18"/>
                <w:szCs w:val="18"/>
              </w:rPr>
              <w:t>Media briefings</w:t>
            </w:r>
          </w:p>
          <w:p w:rsidR="00EF389E" w:rsidRPr="00F5333A" w:rsidRDefault="00EF389E" w:rsidP="00EF389E">
            <w:pPr>
              <w:spacing w:after="40"/>
              <w:rPr>
                <w:rFonts w:eastAsia="MS Mincho"/>
                <w:sz w:val="18"/>
                <w:szCs w:val="18"/>
              </w:rPr>
            </w:pPr>
            <w:r w:rsidRPr="00F5333A">
              <w:rPr>
                <w:rFonts w:eastAsia="MS Mincho"/>
                <w:sz w:val="18"/>
                <w:szCs w:val="18"/>
              </w:rPr>
              <w:t>Representations to parliamentary committees</w:t>
            </w:r>
          </w:p>
          <w:p w:rsidR="00EF389E" w:rsidRPr="00F5333A" w:rsidRDefault="00EF389E" w:rsidP="00EF389E">
            <w:pPr>
              <w:spacing w:after="40"/>
              <w:rPr>
                <w:rFonts w:eastAsia="MS Mincho"/>
                <w:sz w:val="18"/>
                <w:szCs w:val="18"/>
              </w:rPr>
            </w:pPr>
            <w:r w:rsidRPr="00F5333A">
              <w:rPr>
                <w:rFonts w:eastAsia="MS Mincho"/>
                <w:sz w:val="18"/>
                <w:szCs w:val="18"/>
              </w:rPr>
              <w:t>Independent opinion leaders</w:t>
            </w:r>
          </w:p>
          <w:p w:rsidR="00EF389E" w:rsidRPr="00F5333A" w:rsidRDefault="00EF389E" w:rsidP="00EF389E">
            <w:pPr>
              <w:spacing w:after="40"/>
              <w:rPr>
                <w:rFonts w:eastAsia="MS Mincho"/>
                <w:sz w:val="18"/>
                <w:szCs w:val="18"/>
              </w:rPr>
            </w:pPr>
            <w:r w:rsidRPr="00F5333A">
              <w:rPr>
                <w:rFonts w:eastAsia="MS Mincho"/>
                <w:sz w:val="18"/>
                <w:szCs w:val="18"/>
              </w:rPr>
              <w:t>Elder statesman</w:t>
            </w:r>
          </w:p>
          <w:p w:rsidR="00EF389E" w:rsidRPr="00F5333A" w:rsidRDefault="00EF389E" w:rsidP="00EF389E">
            <w:pPr>
              <w:spacing w:after="40"/>
              <w:rPr>
                <w:rFonts w:eastAsia="MS Mincho"/>
                <w:sz w:val="18"/>
                <w:szCs w:val="18"/>
              </w:rPr>
            </w:pPr>
            <w:r w:rsidRPr="00F5333A">
              <w:rPr>
                <w:rFonts w:eastAsia="MS Mincho"/>
                <w:sz w:val="18"/>
                <w:szCs w:val="18"/>
              </w:rPr>
              <w:t>Pressure groups and NGOs</w:t>
            </w:r>
          </w:p>
        </w:tc>
      </w:tr>
      <w:tr w:rsidR="00236AFC" w:rsidRPr="00F5333A" w:rsidTr="00EF389E">
        <w:tc>
          <w:tcPr>
            <w:tcW w:w="4077" w:type="dxa"/>
          </w:tcPr>
          <w:p w:rsidR="00236AFC" w:rsidRPr="00F5333A" w:rsidRDefault="00236AFC" w:rsidP="00EF389E">
            <w:pPr>
              <w:spacing w:after="0"/>
              <w:rPr>
                <w:rFonts w:eastAsia="MS Mincho"/>
                <w:b/>
                <w:color w:val="000000"/>
                <w:sz w:val="18"/>
                <w:szCs w:val="18"/>
              </w:rPr>
            </w:pPr>
            <w:r>
              <w:rPr>
                <w:rFonts w:eastAsia="MS Mincho"/>
                <w:b/>
                <w:color w:val="000000"/>
                <w:sz w:val="18"/>
                <w:szCs w:val="18"/>
              </w:rPr>
              <w:t>Media partnerships</w:t>
            </w:r>
          </w:p>
        </w:tc>
        <w:tc>
          <w:tcPr>
            <w:tcW w:w="4439" w:type="dxa"/>
          </w:tcPr>
          <w:p w:rsidR="00BE0E31" w:rsidRDefault="00BE0E31" w:rsidP="00EF389E">
            <w:pPr>
              <w:spacing w:after="40"/>
              <w:rPr>
                <w:rFonts w:eastAsia="MS Mincho"/>
                <w:sz w:val="18"/>
                <w:szCs w:val="18"/>
              </w:rPr>
            </w:pPr>
            <w:r>
              <w:rPr>
                <w:rFonts w:eastAsia="MS Mincho"/>
                <w:sz w:val="18"/>
                <w:szCs w:val="18"/>
              </w:rPr>
              <w:t>Conduct assessment of media channels including online</w:t>
            </w:r>
          </w:p>
          <w:p w:rsidR="00BE0E31" w:rsidRDefault="00BE0E31" w:rsidP="00EF389E">
            <w:pPr>
              <w:spacing w:after="40"/>
              <w:rPr>
                <w:rFonts w:eastAsia="MS Mincho"/>
                <w:sz w:val="18"/>
                <w:szCs w:val="18"/>
              </w:rPr>
            </w:pPr>
            <w:r>
              <w:rPr>
                <w:rFonts w:eastAsia="MS Mincho"/>
                <w:sz w:val="18"/>
                <w:szCs w:val="18"/>
              </w:rPr>
              <w:t>Build contact list of journalists including online and foreign correspondents</w:t>
            </w:r>
          </w:p>
          <w:p w:rsidR="00BE0E31" w:rsidRDefault="00BE0E31" w:rsidP="00EF389E">
            <w:pPr>
              <w:spacing w:after="40"/>
              <w:rPr>
                <w:rFonts w:eastAsia="MS Mincho"/>
                <w:sz w:val="18"/>
                <w:szCs w:val="18"/>
              </w:rPr>
            </w:pPr>
            <w:r>
              <w:rPr>
                <w:rFonts w:eastAsia="MS Mincho"/>
                <w:sz w:val="18"/>
                <w:szCs w:val="18"/>
              </w:rPr>
              <w:t>Orientation events for Malawi journalists</w:t>
            </w:r>
          </w:p>
          <w:p w:rsidR="00BE0E31" w:rsidRDefault="00BE0E31" w:rsidP="00BE0E31">
            <w:pPr>
              <w:spacing w:after="40"/>
              <w:rPr>
                <w:rFonts w:eastAsia="MS Mincho"/>
                <w:sz w:val="18"/>
                <w:szCs w:val="18"/>
              </w:rPr>
            </w:pPr>
            <w:r>
              <w:rPr>
                <w:rFonts w:eastAsia="MS Mincho"/>
                <w:sz w:val="18"/>
                <w:szCs w:val="18"/>
              </w:rPr>
              <w:t>Select key journalists as special contacts</w:t>
            </w:r>
          </w:p>
          <w:p w:rsidR="00BE0E31" w:rsidRDefault="00BE0E31" w:rsidP="00EF389E">
            <w:pPr>
              <w:spacing w:after="40"/>
              <w:rPr>
                <w:rFonts w:eastAsia="MS Mincho"/>
                <w:sz w:val="18"/>
                <w:szCs w:val="18"/>
              </w:rPr>
            </w:pPr>
            <w:r>
              <w:rPr>
                <w:rFonts w:eastAsia="MS Mincho"/>
                <w:sz w:val="18"/>
                <w:szCs w:val="18"/>
              </w:rPr>
              <w:t>Offer exclusive access to stories</w:t>
            </w:r>
          </w:p>
          <w:p w:rsidR="00BE0E31" w:rsidRDefault="00BE0E31" w:rsidP="00EF389E">
            <w:pPr>
              <w:spacing w:after="40"/>
              <w:rPr>
                <w:rFonts w:eastAsia="MS Mincho"/>
                <w:sz w:val="18"/>
                <w:szCs w:val="18"/>
              </w:rPr>
            </w:pPr>
            <w:r>
              <w:rPr>
                <w:rFonts w:eastAsia="MS Mincho"/>
                <w:sz w:val="18"/>
                <w:szCs w:val="18"/>
              </w:rPr>
              <w:t>Press conferences</w:t>
            </w:r>
          </w:p>
          <w:p w:rsidR="00BE0E31" w:rsidRPr="00F5333A" w:rsidRDefault="00BE0E31" w:rsidP="00EF389E">
            <w:pPr>
              <w:spacing w:after="40"/>
              <w:rPr>
                <w:rFonts w:eastAsia="MS Mincho"/>
                <w:sz w:val="18"/>
                <w:szCs w:val="18"/>
              </w:rPr>
            </w:pPr>
            <w:r>
              <w:rPr>
                <w:rFonts w:eastAsia="MS Mincho"/>
                <w:sz w:val="18"/>
                <w:szCs w:val="18"/>
              </w:rPr>
              <w:t>Press opportunities and coverage</w:t>
            </w:r>
          </w:p>
        </w:tc>
      </w:tr>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t>Access to information</w:t>
            </w: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User guide to organisation procedures (print)</w:t>
            </w:r>
          </w:p>
          <w:p w:rsidR="00EF389E" w:rsidRPr="00F5333A" w:rsidRDefault="00EF389E" w:rsidP="00EF389E">
            <w:pPr>
              <w:spacing w:after="40"/>
              <w:rPr>
                <w:rFonts w:eastAsia="MS Mincho"/>
                <w:sz w:val="18"/>
                <w:szCs w:val="18"/>
              </w:rPr>
            </w:pPr>
            <w:r w:rsidRPr="00F5333A">
              <w:rPr>
                <w:rFonts w:eastAsia="MS Mincho"/>
                <w:sz w:val="18"/>
                <w:szCs w:val="18"/>
              </w:rPr>
              <w:t>Online list of organisation documents</w:t>
            </w:r>
          </w:p>
          <w:p w:rsidR="00EF389E" w:rsidRPr="00F5333A" w:rsidRDefault="00EF389E" w:rsidP="00EF389E">
            <w:pPr>
              <w:spacing w:after="40"/>
              <w:rPr>
                <w:rFonts w:eastAsia="MS Mincho"/>
                <w:sz w:val="18"/>
                <w:szCs w:val="18"/>
              </w:rPr>
            </w:pPr>
            <w:r w:rsidRPr="00F5333A">
              <w:rPr>
                <w:rFonts w:eastAsia="MS Mincho"/>
                <w:sz w:val="18"/>
                <w:szCs w:val="18"/>
              </w:rPr>
              <w:t>Downloadable versions of publications for users</w:t>
            </w:r>
          </w:p>
          <w:p w:rsidR="00EF389E" w:rsidRPr="00F5333A" w:rsidRDefault="00EF389E" w:rsidP="00EF389E">
            <w:pPr>
              <w:spacing w:after="40"/>
              <w:rPr>
                <w:rFonts w:eastAsia="MS Mincho"/>
                <w:sz w:val="18"/>
                <w:szCs w:val="18"/>
              </w:rPr>
            </w:pPr>
            <w:r w:rsidRPr="00F5333A">
              <w:rPr>
                <w:rFonts w:eastAsia="MS Mincho"/>
                <w:sz w:val="18"/>
                <w:szCs w:val="18"/>
              </w:rPr>
              <w:t>Library</w:t>
            </w:r>
          </w:p>
          <w:p w:rsidR="00EF389E" w:rsidRPr="00F5333A" w:rsidRDefault="00EF389E" w:rsidP="00EF389E">
            <w:pPr>
              <w:spacing w:after="40"/>
              <w:rPr>
                <w:rFonts w:eastAsia="MS Mincho"/>
                <w:sz w:val="18"/>
                <w:szCs w:val="18"/>
              </w:rPr>
            </w:pPr>
            <w:r w:rsidRPr="00F5333A">
              <w:rPr>
                <w:rFonts w:eastAsia="MS Mincho"/>
                <w:sz w:val="18"/>
                <w:szCs w:val="18"/>
              </w:rPr>
              <w:t>Requests for Information Policy</w:t>
            </w:r>
          </w:p>
        </w:tc>
      </w:tr>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t>Participatory communication and public debate</w:t>
            </w:r>
          </w:p>
          <w:p w:rsidR="00EF389E" w:rsidRPr="00F5333A" w:rsidRDefault="00EF389E" w:rsidP="00EF389E">
            <w:pPr>
              <w:spacing w:after="0"/>
              <w:rPr>
                <w:rFonts w:eastAsia="MS Mincho"/>
                <w:b/>
                <w:color w:val="000000"/>
                <w:sz w:val="18"/>
                <w:szCs w:val="18"/>
              </w:rPr>
            </w:pP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Radio and TV discussion and debate programmes</w:t>
            </w:r>
          </w:p>
          <w:p w:rsidR="00EF389E" w:rsidRPr="00F5333A" w:rsidRDefault="00EF389E" w:rsidP="00EF389E">
            <w:pPr>
              <w:spacing w:after="40"/>
              <w:rPr>
                <w:rFonts w:eastAsia="MS Mincho"/>
                <w:sz w:val="18"/>
                <w:szCs w:val="18"/>
              </w:rPr>
            </w:pPr>
            <w:r w:rsidRPr="00F5333A">
              <w:rPr>
                <w:rFonts w:eastAsia="MS Mincho"/>
                <w:sz w:val="18"/>
                <w:szCs w:val="18"/>
              </w:rPr>
              <w:t>Radio and TV documentaries</w:t>
            </w:r>
          </w:p>
          <w:p w:rsidR="00EF389E" w:rsidRPr="00F5333A" w:rsidRDefault="00EF389E" w:rsidP="00EF389E">
            <w:pPr>
              <w:spacing w:after="40"/>
              <w:rPr>
                <w:rFonts w:eastAsia="MS Mincho"/>
                <w:sz w:val="18"/>
                <w:szCs w:val="18"/>
              </w:rPr>
            </w:pPr>
            <w:r w:rsidRPr="00F5333A">
              <w:rPr>
                <w:rFonts w:eastAsia="MS Mincho"/>
                <w:sz w:val="18"/>
                <w:szCs w:val="18"/>
              </w:rPr>
              <w:t>Town hall debates</w:t>
            </w:r>
          </w:p>
          <w:p w:rsidR="00EF389E" w:rsidRPr="00F5333A" w:rsidRDefault="00EF389E" w:rsidP="00EF389E">
            <w:pPr>
              <w:spacing w:after="40"/>
              <w:rPr>
                <w:rFonts w:eastAsia="MS Mincho"/>
                <w:sz w:val="18"/>
                <w:szCs w:val="18"/>
              </w:rPr>
            </w:pPr>
            <w:r w:rsidRPr="00F5333A">
              <w:rPr>
                <w:rFonts w:eastAsia="MS Mincho"/>
                <w:sz w:val="18"/>
                <w:szCs w:val="18"/>
              </w:rPr>
              <w:t>Posts to social media and online forums</w:t>
            </w:r>
          </w:p>
          <w:p w:rsidR="00EF389E" w:rsidRPr="00F5333A" w:rsidRDefault="00EF389E" w:rsidP="00EF389E">
            <w:pPr>
              <w:spacing w:after="40"/>
              <w:rPr>
                <w:rFonts w:eastAsia="MS Mincho"/>
                <w:sz w:val="18"/>
                <w:szCs w:val="18"/>
              </w:rPr>
            </w:pPr>
            <w:r w:rsidRPr="00F5333A">
              <w:rPr>
                <w:rFonts w:eastAsia="MS Mincho"/>
                <w:sz w:val="18"/>
                <w:szCs w:val="18"/>
              </w:rPr>
              <w:t>Website feedback forms</w:t>
            </w:r>
          </w:p>
          <w:p w:rsidR="00EF389E" w:rsidRPr="00F5333A" w:rsidRDefault="00EF389E" w:rsidP="00EF389E">
            <w:pPr>
              <w:spacing w:after="40"/>
              <w:rPr>
                <w:rFonts w:eastAsia="MS Mincho"/>
                <w:sz w:val="18"/>
                <w:szCs w:val="18"/>
              </w:rPr>
            </w:pPr>
            <w:r w:rsidRPr="00F5333A">
              <w:rPr>
                <w:rFonts w:eastAsia="MS Mincho"/>
                <w:sz w:val="18"/>
                <w:szCs w:val="18"/>
              </w:rPr>
              <w:t>Helpline</w:t>
            </w:r>
          </w:p>
        </w:tc>
      </w:tr>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t>Community sensitisation</w:t>
            </w:r>
          </w:p>
          <w:p w:rsidR="00EF389E" w:rsidRPr="00F5333A" w:rsidRDefault="00EF389E" w:rsidP="00EF389E">
            <w:pPr>
              <w:spacing w:after="0"/>
              <w:rPr>
                <w:rFonts w:eastAsia="MS Mincho"/>
                <w:b/>
                <w:color w:val="000000"/>
                <w:sz w:val="18"/>
                <w:szCs w:val="18"/>
              </w:rPr>
            </w:pP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Regional broadcast public service announcements</w:t>
            </w:r>
          </w:p>
          <w:p w:rsidR="00EF389E" w:rsidRPr="00F5333A" w:rsidRDefault="00EF389E" w:rsidP="00EF389E">
            <w:pPr>
              <w:spacing w:after="40"/>
              <w:rPr>
                <w:rFonts w:eastAsia="MS Mincho"/>
                <w:sz w:val="18"/>
                <w:szCs w:val="18"/>
              </w:rPr>
            </w:pPr>
            <w:r w:rsidRPr="00F5333A">
              <w:rPr>
                <w:rFonts w:eastAsia="MS Mincho"/>
                <w:sz w:val="18"/>
                <w:szCs w:val="18"/>
              </w:rPr>
              <w:t>Communications using CSO local networks and outreach</w:t>
            </w:r>
          </w:p>
          <w:p w:rsidR="00EF389E" w:rsidRPr="00F5333A" w:rsidRDefault="00EF389E" w:rsidP="00EF389E">
            <w:pPr>
              <w:spacing w:after="40"/>
              <w:rPr>
                <w:rFonts w:eastAsia="MS Mincho"/>
                <w:sz w:val="18"/>
                <w:szCs w:val="18"/>
              </w:rPr>
            </w:pPr>
            <w:r w:rsidRPr="00F5333A">
              <w:rPr>
                <w:rFonts w:eastAsia="MS Mincho"/>
                <w:sz w:val="18"/>
                <w:szCs w:val="18"/>
              </w:rPr>
              <w:t>Communications using MoI local networks and outreach</w:t>
            </w:r>
          </w:p>
          <w:p w:rsidR="00EF389E" w:rsidRPr="00F5333A" w:rsidRDefault="00EF389E" w:rsidP="00EF389E">
            <w:pPr>
              <w:spacing w:after="40"/>
              <w:rPr>
                <w:rFonts w:eastAsia="MS Mincho"/>
                <w:sz w:val="18"/>
                <w:szCs w:val="18"/>
              </w:rPr>
            </w:pPr>
            <w:r w:rsidRPr="00F5333A">
              <w:rPr>
                <w:rFonts w:eastAsia="MS Mincho"/>
                <w:sz w:val="18"/>
                <w:szCs w:val="18"/>
              </w:rPr>
              <w:t>Open days for local communities</w:t>
            </w:r>
          </w:p>
          <w:p w:rsidR="00EF389E" w:rsidRPr="00F5333A" w:rsidRDefault="00EF389E" w:rsidP="00EF389E">
            <w:pPr>
              <w:spacing w:after="40"/>
              <w:rPr>
                <w:rFonts w:eastAsia="MS Mincho"/>
                <w:sz w:val="18"/>
                <w:szCs w:val="18"/>
              </w:rPr>
            </w:pPr>
            <w:r w:rsidRPr="00F5333A">
              <w:rPr>
                <w:rFonts w:eastAsia="MS Mincho"/>
                <w:sz w:val="18"/>
                <w:szCs w:val="18"/>
              </w:rPr>
              <w:t>Road shows and pop-up advice centres</w:t>
            </w:r>
          </w:p>
          <w:p w:rsidR="00EF389E" w:rsidRPr="00F5333A" w:rsidRDefault="00EF389E" w:rsidP="00EF389E">
            <w:pPr>
              <w:spacing w:after="40"/>
              <w:rPr>
                <w:rFonts w:eastAsia="MS Mincho"/>
                <w:sz w:val="18"/>
                <w:szCs w:val="18"/>
              </w:rPr>
            </w:pPr>
            <w:r w:rsidRPr="00F5333A">
              <w:rPr>
                <w:rFonts w:eastAsia="MS Mincho"/>
                <w:sz w:val="18"/>
                <w:szCs w:val="18"/>
              </w:rPr>
              <w:t>Outreach activities from institution</w:t>
            </w:r>
          </w:p>
          <w:p w:rsidR="00EF389E" w:rsidRPr="00F5333A" w:rsidRDefault="00EF389E" w:rsidP="00EF389E">
            <w:pPr>
              <w:spacing w:after="40"/>
              <w:rPr>
                <w:rFonts w:eastAsia="MS Mincho"/>
                <w:sz w:val="18"/>
                <w:szCs w:val="18"/>
              </w:rPr>
            </w:pPr>
            <w:r w:rsidRPr="00F5333A">
              <w:rPr>
                <w:rFonts w:eastAsia="MS Mincho"/>
                <w:sz w:val="18"/>
                <w:szCs w:val="18"/>
              </w:rPr>
              <w:t>Village meetings organised by chief</w:t>
            </w:r>
          </w:p>
          <w:p w:rsidR="00EF389E" w:rsidRPr="00F5333A" w:rsidRDefault="00EF389E" w:rsidP="00EF389E">
            <w:pPr>
              <w:spacing w:after="40"/>
              <w:rPr>
                <w:rFonts w:eastAsia="MS Mincho"/>
                <w:sz w:val="18"/>
                <w:szCs w:val="18"/>
              </w:rPr>
            </w:pPr>
            <w:r w:rsidRPr="00F5333A">
              <w:rPr>
                <w:rFonts w:eastAsia="MS Mincho"/>
                <w:sz w:val="18"/>
                <w:szCs w:val="18"/>
              </w:rPr>
              <w:t>Announcements at funeral gatherings</w:t>
            </w:r>
          </w:p>
          <w:p w:rsidR="00EF389E" w:rsidRPr="00F5333A" w:rsidRDefault="00EF389E" w:rsidP="00EF389E">
            <w:pPr>
              <w:spacing w:after="40"/>
              <w:rPr>
                <w:rFonts w:eastAsia="MS Mincho"/>
                <w:sz w:val="18"/>
                <w:szCs w:val="18"/>
              </w:rPr>
            </w:pPr>
            <w:r w:rsidRPr="00F5333A">
              <w:rPr>
                <w:rFonts w:eastAsia="MS Mincho"/>
                <w:sz w:val="18"/>
                <w:szCs w:val="18"/>
              </w:rPr>
              <w:t>Announcements at faith gatherings</w:t>
            </w:r>
          </w:p>
        </w:tc>
      </w:tr>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lastRenderedPageBreak/>
              <w:t>State-citizen communication</w:t>
            </w:r>
          </w:p>
          <w:p w:rsidR="00EF389E" w:rsidRPr="00F5333A" w:rsidRDefault="00EF389E" w:rsidP="00EF389E">
            <w:pPr>
              <w:spacing w:after="0"/>
              <w:rPr>
                <w:rFonts w:eastAsia="MS Mincho"/>
                <w:b/>
                <w:color w:val="000000"/>
                <w:sz w:val="18"/>
                <w:szCs w:val="18"/>
              </w:rPr>
            </w:pP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National broadcast radio and TV public service announcements</w:t>
            </w:r>
          </w:p>
          <w:p w:rsidR="00EF389E" w:rsidRPr="00F5333A" w:rsidRDefault="00EF389E" w:rsidP="00EF389E">
            <w:pPr>
              <w:spacing w:after="40"/>
              <w:rPr>
                <w:rFonts w:eastAsia="MS Mincho"/>
                <w:sz w:val="18"/>
                <w:szCs w:val="18"/>
              </w:rPr>
            </w:pPr>
            <w:r w:rsidRPr="00F5333A">
              <w:rPr>
                <w:rFonts w:eastAsia="MS Mincho"/>
                <w:sz w:val="18"/>
                <w:szCs w:val="18"/>
              </w:rPr>
              <w:t>Newspaper notices</w:t>
            </w:r>
          </w:p>
          <w:p w:rsidR="00EF389E" w:rsidRPr="00F5333A" w:rsidRDefault="00EF389E" w:rsidP="00EF389E">
            <w:pPr>
              <w:spacing w:after="40"/>
              <w:rPr>
                <w:rFonts w:eastAsia="MS Mincho"/>
                <w:sz w:val="18"/>
                <w:szCs w:val="18"/>
              </w:rPr>
            </w:pPr>
            <w:r w:rsidRPr="00F5333A">
              <w:rPr>
                <w:rFonts w:eastAsia="MS Mincho"/>
                <w:sz w:val="18"/>
                <w:szCs w:val="18"/>
              </w:rPr>
              <w:t>Notices in public government offices</w:t>
            </w:r>
          </w:p>
          <w:p w:rsidR="00EF389E" w:rsidRPr="00F5333A" w:rsidRDefault="00EF389E" w:rsidP="00EF389E">
            <w:pPr>
              <w:spacing w:after="40"/>
              <w:rPr>
                <w:rFonts w:eastAsia="MS Mincho"/>
                <w:sz w:val="18"/>
                <w:szCs w:val="18"/>
              </w:rPr>
            </w:pPr>
            <w:r w:rsidRPr="00F5333A">
              <w:rPr>
                <w:rFonts w:eastAsia="MS Mincho"/>
                <w:sz w:val="18"/>
                <w:szCs w:val="18"/>
              </w:rPr>
              <w:t>Media houses briefings and engagement</w:t>
            </w:r>
          </w:p>
          <w:p w:rsidR="00EF389E" w:rsidRPr="00F5333A" w:rsidRDefault="00EF389E" w:rsidP="00EF389E">
            <w:pPr>
              <w:spacing w:after="40"/>
              <w:rPr>
                <w:rFonts w:eastAsia="MS Mincho"/>
                <w:sz w:val="18"/>
                <w:szCs w:val="18"/>
              </w:rPr>
            </w:pPr>
            <w:r w:rsidRPr="00F5333A">
              <w:rPr>
                <w:rFonts w:eastAsia="MS Mincho"/>
                <w:sz w:val="18"/>
                <w:szCs w:val="18"/>
              </w:rPr>
              <w:t>Open days for public and the media</w:t>
            </w:r>
          </w:p>
          <w:p w:rsidR="00EF389E" w:rsidRPr="00F5333A" w:rsidRDefault="00EF389E" w:rsidP="00EF389E">
            <w:pPr>
              <w:spacing w:after="40"/>
              <w:rPr>
                <w:rFonts w:eastAsia="MS Mincho"/>
                <w:sz w:val="18"/>
                <w:szCs w:val="18"/>
              </w:rPr>
            </w:pPr>
            <w:r w:rsidRPr="00F5333A">
              <w:rPr>
                <w:rFonts w:eastAsia="MS Mincho"/>
                <w:sz w:val="18"/>
                <w:szCs w:val="18"/>
              </w:rPr>
              <w:t>Press releases and national news items</w:t>
            </w:r>
          </w:p>
          <w:p w:rsidR="00EF389E" w:rsidRPr="00F5333A" w:rsidRDefault="00EF389E" w:rsidP="00EF389E">
            <w:pPr>
              <w:spacing w:after="40"/>
              <w:rPr>
                <w:rFonts w:eastAsia="MS Mincho"/>
                <w:sz w:val="18"/>
                <w:szCs w:val="18"/>
              </w:rPr>
            </w:pPr>
            <w:r w:rsidRPr="00F5333A">
              <w:rPr>
                <w:rFonts w:eastAsia="MS Mincho"/>
                <w:sz w:val="18"/>
                <w:szCs w:val="18"/>
              </w:rPr>
              <w:t>Printed information (leaflets, booklets)</w:t>
            </w:r>
          </w:p>
          <w:p w:rsidR="00EF389E" w:rsidRPr="00F5333A" w:rsidRDefault="00EF389E" w:rsidP="00EF389E">
            <w:pPr>
              <w:spacing w:after="40"/>
              <w:rPr>
                <w:rFonts w:eastAsia="MS Mincho"/>
                <w:sz w:val="18"/>
                <w:szCs w:val="18"/>
              </w:rPr>
            </w:pPr>
            <w:r w:rsidRPr="00F5333A">
              <w:rPr>
                <w:rFonts w:eastAsia="MS Mincho"/>
                <w:sz w:val="18"/>
                <w:szCs w:val="18"/>
              </w:rPr>
              <w:t>Posters in public locations</w:t>
            </w:r>
          </w:p>
          <w:p w:rsidR="00EF389E" w:rsidRDefault="00EF389E" w:rsidP="00EF389E">
            <w:pPr>
              <w:spacing w:after="40"/>
              <w:rPr>
                <w:rFonts w:eastAsia="MS Mincho"/>
                <w:sz w:val="18"/>
                <w:szCs w:val="18"/>
              </w:rPr>
            </w:pPr>
            <w:r w:rsidRPr="00F5333A">
              <w:rPr>
                <w:rFonts w:eastAsia="MS Mincho"/>
                <w:sz w:val="18"/>
                <w:szCs w:val="18"/>
              </w:rPr>
              <w:t>Website activities pages</w:t>
            </w:r>
          </w:p>
          <w:p w:rsidR="00EF389E" w:rsidRPr="003D4B2E" w:rsidRDefault="00EF389E" w:rsidP="00EF389E">
            <w:pPr>
              <w:spacing w:after="40"/>
              <w:rPr>
                <w:rFonts w:eastAsia="MS Mincho"/>
                <w:sz w:val="18"/>
                <w:szCs w:val="18"/>
              </w:rPr>
            </w:pPr>
            <w:r w:rsidRPr="003D4B2E">
              <w:rPr>
                <w:sz w:val="18"/>
                <w:szCs w:val="18"/>
              </w:rPr>
              <w:t>Visibility materials</w:t>
            </w:r>
          </w:p>
        </w:tc>
      </w:tr>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t>Stakeholder consultation</w:t>
            </w:r>
          </w:p>
          <w:p w:rsidR="00EF389E" w:rsidRPr="00F5333A" w:rsidRDefault="00EF389E" w:rsidP="00EF389E">
            <w:pPr>
              <w:spacing w:after="0"/>
              <w:rPr>
                <w:rFonts w:eastAsia="MS Mincho"/>
                <w:b/>
                <w:color w:val="000000"/>
                <w:sz w:val="18"/>
                <w:szCs w:val="18"/>
              </w:rPr>
            </w:pP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Joint committees</w:t>
            </w:r>
          </w:p>
          <w:p w:rsidR="00EF389E" w:rsidRPr="00F5333A" w:rsidRDefault="00EF389E" w:rsidP="00EF389E">
            <w:pPr>
              <w:spacing w:after="40"/>
              <w:rPr>
                <w:rFonts w:eastAsia="MS Mincho"/>
                <w:sz w:val="18"/>
                <w:szCs w:val="18"/>
              </w:rPr>
            </w:pPr>
            <w:r w:rsidRPr="00F5333A">
              <w:rPr>
                <w:rFonts w:eastAsia="MS Mincho"/>
                <w:sz w:val="18"/>
                <w:szCs w:val="18"/>
              </w:rPr>
              <w:t>Workshops</w:t>
            </w:r>
          </w:p>
          <w:p w:rsidR="00EF389E" w:rsidRPr="00F5333A" w:rsidRDefault="00EF389E" w:rsidP="00EF389E">
            <w:pPr>
              <w:spacing w:after="40"/>
              <w:rPr>
                <w:rFonts w:eastAsia="MS Mincho"/>
                <w:sz w:val="18"/>
                <w:szCs w:val="18"/>
              </w:rPr>
            </w:pPr>
            <w:r w:rsidRPr="00F5333A">
              <w:rPr>
                <w:rFonts w:eastAsia="MS Mincho"/>
                <w:sz w:val="18"/>
                <w:szCs w:val="18"/>
              </w:rPr>
              <w:t>Consultative conferences</w:t>
            </w:r>
          </w:p>
          <w:p w:rsidR="00EF389E" w:rsidRPr="00F5333A" w:rsidRDefault="00EF389E" w:rsidP="00EF389E">
            <w:pPr>
              <w:spacing w:after="40"/>
              <w:rPr>
                <w:rFonts w:eastAsia="MS Mincho"/>
                <w:sz w:val="18"/>
                <w:szCs w:val="18"/>
              </w:rPr>
            </w:pPr>
            <w:r w:rsidRPr="00F5333A">
              <w:rPr>
                <w:rFonts w:eastAsia="MS Mincho"/>
                <w:sz w:val="18"/>
                <w:szCs w:val="18"/>
              </w:rPr>
              <w:t>Calls for written representations</w:t>
            </w:r>
          </w:p>
          <w:p w:rsidR="00EF389E" w:rsidRPr="00F5333A" w:rsidRDefault="00EF389E" w:rsidP="00EF389E">
            <w:pPr>
              <w:spacing w:after="40"/>
              <w:rPr>
                <w:rFonts w:eastAsia="MS Mincho"/>
                <w:sz w:val="18"/>
                <w:szCs w:val="18"/>
              </w:rPr>
            </w:pPr>
            <w:r w:rsidRPr="00F5333A">
              <w:rPr>
                <w:rFonts w:eastAsia="MS Mincho"/>
                <w:sz w:val="18"/>
                <w:szCs w:val="18"/>
              </w:rPr>
              <w:t>Formal hearings</w:t>
            </w:r>
          </w:p>
          <w:p w:rsidR="00EF389E" w:rsidRPr="00F5333A" w:rsidRDefault="00EF389E" w:rsidP="00EF389E">
            <w:pPr>
              <w:spacing w:after="40"/>
              <w:rPr>
                <w:rFonts w:eastAsia="MS Mincho"/>
                <w:sz w:val="18"/>
                <w:szCs w:val="18"/>
              </w:rPr>
            </w:pPr>
            <w:r w:rsidRPr="00F5333A">
              <w:rPr>
                <w:rFonts w:eastAsia="MS Mincho"/>
                <w:sz w:val="18"/>
                <w:szCs w:val="18"/>
              </w:rPr>
              <w:t>Media coverage of consultations</w:t>
            </w:r>
          </w:p>
          <w:p w:rsidR="00EF389E" w:rsidRPr="00F5333A" w:rsidRDefault="00EF389E" w:rsidP="00EF389E">
            <w:pPr>
              <w:spacing w:after="40"/>
              <w:rPr>
                <w:rFonts w:eastAsia="MS Mincho"/>
                <w:sz w:val="18"/>
                <w:szCs w:val="18"/>
              </w:rPr>
            </w:pPr>
            <w:r w:rsidRPr="00F5333A">
              <w:rPr>
                <w:rFonts w:eastAsia="MS Mincho"/>
                <w:sz w:val="18"/>
                <w:szCs w:val="18"/>
              </w:rPr>
              <w:t>Social media reportage of consultations</w:t>
            </w:r>
          </w:p>
        </w:tc>
      </w:tr>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t>Stakeholder awareness</w:t>
            </w: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Training workshops</w:t>
            </w:r>
          </w:p>
          <w:p w:rsidR="00EF389E" w:rsidRPr="00F5333A" w:rsidRDefault="00EF389E" w:rsidP="00EF389E">
            <w:pPr>
              <w:spacing w:after="40"/>
              <w:rPr>
                <w:rFonts w:eastAsia="MS Mincho"/>
                <w:sz w:val="18"/>
                <w:szCs w:val="18"/>
              </w:rPr>
            </w:pPr>
            <w:r w:rsidRPr="00F5333A">
              <w:rPr>
                <w:rFonts w:eastAsia="MS Mincho"/>
                <w:sz w:val="18"/>
                <w:szCs w:val="18"/>
              </w:rPr>
              <w:t>Training materials</w:t>
            </w:r>
          </w:p>
          <w:p w:rsidR="00EF389E" w:rsidRPr="00F5333A" w:rsidRDefault="00EF389E" w:rsidP="00EF389E">
            <w:pPr>
              <w:spacing w:after="40"/>
              <w:rPr>
                <w:rFonts w:eastAsia="MS Mincho"/>
                <w:sz w:val="18"/>
                <w:szCs w:val="18"/>
              </w:rPr>
            </w:pPr>
            <w:r w:rsidRPr="00F5333A">
              <w:rPr>
                <w:rFonts w:eastAsia="MS Mincho"/>
                <w:sz w:val="18"/>
                <w:szCs w:val="18"/>
              </w:rPr>
              <w:t>Publications for use with stakeholder clients/users</w:t>
            </w:r>
          </w:p>
          <w:p w:rsidR="00EF389E" w:rsidRPr="00F5333A" w:rsidRDefault="00EF389E" w:rsidP="00EF389E">
            <w:pPr>
              <w:spacing w:after="40"/>
              <w:rPr>
                <w:rFonts w:eastAsia="MS Mincho"/>
                <w:sz w:val="18"/>
                <w:szCs w:val="18"/>
              </w:rPr>
            </w:pPr>
            <w:r w:rsidRPr="00F5333A">
              <w:rPr>
                <w:rFonts w:eastAsia="MS Mincho"/>
                <w:sz w:val="18"/>
                <w:szCs w:val="18"/>
              </w:rPr>
              <w:t>Website access to training materials</w:t>
            </w:r>
          </w:p>
          <w:p w:rsidR="00EF389E" w:rsidRPr="00F5333A" w:rsidRDefault="00EF389E" w:rsidP="00EF389E">
            <w:pPr>
              <w:spacing w:after="40"/>
              <w:rPr>
                <w:rFonts w:eastAsia="MS Mincho"/>
                <w:sz w:val="18"/>
                <w:szCs w:val="18"/>
              </w:rPr>
            </w:pPr>
            <w:r w:rsidRPr="00F5333A">
              <w:rPr>
                <w:rFonts w:eastAsia="MS Mincho"/>
                <w:sz w:val="18"/>
                <w:szCs w:val="18"/>
              </w:rPr>
              <w:t>Social media reportage of training activities</w:t>
            </w:r>
          </w:p>
        </w:tc>
      </w:tr>
      <w:tr w:rsidR="00252469" w:rsidRPr="00F5333A" w:rsidTr="00EF389E">
        <w:tc>
          <w:tcPr>
            <w:tcW w:w="4077" w:type="dxa"/>
          </w:tcPr>
          <w:p w:rsidR="00252469" w:rsidRPr="00F5333A" w:rsidRDefault="00252469" w:rsidP="00EF389E">
            <w:pPr>
              <w:spacing w:after="0"/>
              <w:rPr>
                <w:rFonts w:eastAsia="MS Mincho"/>
                <w:b/>
                <w:color w:val="000000"/>
                <w:sz w:val="18"/>
                <w:szCs w:val="18"/>
              </w:rPr>
            </w:pPr>
            <w:r>
              <w:rPr>
                <w:rFonts w:eastAsia="MS Mincho"/>
                <w:b/>
                <w:color w:val="000000"/>
                <w:sz w:val="18"/>
                <w:szCs w:val="18"/>
              </w:rPr>
              <w:t>Crisis management</w:t>
            </w:r>
          </w:p>
        </w:tc>
        <w:tc>
          <w:tcPr>
            <w:tcW w:w="4439" w:type="dxa"/>
          </w:tcPr>
          <w:p w:rsidR="00A025D0" w:rsidRDefault="00A025D0" w:rsidP="00A025D0">
            <w:pPr>
              <w:spacing w:after="40"/>
              <w:rPr>
                <w:rFonts w:eastAsia="MS Mincho"/>
                <w:sz w:val="18"/>
                <w:szCs w:val="18"/>
              </w:rPr>
            </w:pPr>
            <w:r>
              <w:rPr>
                <w:rFonts w:eastAsia="MS Mincho"/>
                <w:sz w:val="18"/>
                <w:szCs w:val="18"/>
              </w:rPr>
              <w:t>Prepare agreed “scripts” for possible scenarios</w:t>
            </w:r>
            <w:r w:rsidR="002C60AD">
              <w:rPr>
                <w:rFonts w:eastAsia="MS Mincho"/>
                <w:sz w:val="18"/>
                <w:szCs w:val="18"/>
              </w:rPr>
              <w:t xml:space="preserve"> including </w:t>
            </w:r>
            <w:r>
              <w:rPr>
                <w:rFonts w:eastAsia="MS Mincho"/>
                <w:sz w:val="18"/>
                <w:szCs w:val="18"/>
              </w:rPr>
              <w:t>response where all facts not known</w:t>
            </w:r>
          </w:p>
          <w:p w:rsidR="00A025D0" w:rsidRDefault="00A025D0" w:rsidP="00A025D0">
            <w:pPr>
              <w:spacing w:after="40"/>
              <w:rPr>
                <w:rFonts w:eastAsia="MS Mincho"/>
                <w:sz w:val="18"/>
                <w:szCs w:val="18"/>
              </w:rPr>
            </w:pPr>
            <w:r>
              <w:rPr>
                <w:rFonts w:eastAsia="MS Mincho"/>
                <w:sz w:val="18"/>
                <w:szCs w:val="18"/>
              </w:rPr>
              <w:t xml:space="preserve">Designate spokesperson(s) for 24/7 press access, and agree protocols including </w:t>
            </w:r>
            <w:r w:rsidR="00F21301">
              <w:rPr>
                <w:rFonts w:eastAsia="MS Mincho"/>
                <w:sz w:val="18"/>
                <w:szCs w:val="18"/>
              </w:rPr>
              <w:t>a “n</w:t>
            </w:r>
            <w:r>
              <w:rPr>
                <w:rFonts w:eastAsia="MS Mincho"/>
                <w:sz w:val="18"/>
                <w:szCs w:val="18"/>
              </w:rPr>
              <w:t>o comment”</w:t>
            </w:r>
            <w:r w:rsidR="00F21301">
              <w:rPr>
                <w:rFonts w:eastAsia="MS Mincho"/>
                <w:sz w:val="18"/>
                <w:szCs w:val="18"/>
              </w:rPr>
              <w:t xml:space="preserve"> policy for non-designated </w:t>
            </w:r>
            <w:r w:rsidR="00266703">
              <w:rPr>
                <w:rFonts w:eastAsia="MS Mincho"/>
                <w:sz w:val="18"/>
                <w:szCs w:val="18"/>
              </w:rPr>
              <w:t>individuals</w:t>
            </w:r>
          </w:p>
          <w:p w:rsidR="00266703" w:rsidRDefault="00266703" w:rsidP="00A025D0">
            <w:pPr>
              <w:spacing w:after="40"/>
              <w:rPr>
                <w:rFonts w:eastAsia="MS Mincho"/>
                <w:sz w:val="18"/>
                <w:szCs w:val="18"/>
              </w:rPr>
            </w:pPr>
            <w:r>
              <w:rPr>
                <w:rFonts w:eastAsia="MS Mincho"/>
                <w:sz w:val="18"/>
                <w:szCs w:val="18"/>
              </w:rPr>
              <w:t>Circulate communication policy within organisation and brief staff and associates</w:t>
            </w:r>
          </w:p>
          <w:p w:rsidR="00252469" w:rsidRDefault="00252469" w:rsidP="00EF389E">
            <w:pPr>
              <w:spacing w:after="40"/>
              <w:rPr>
                <w:rFonts w:eastAsia="MS Mincho"/>
                <w:sz w:val="18"/>
                <w:szCs w:val="18"/>
              </w:rPr>
            </w:pPr>
            <w:r>
              <w:rPr>
                <w:rFonts w:eastAsia="MS Mincho"/>
                <w:sz w:val="18"/>
                <w:szCs w:val="18"/>
              </w:rPr>
              <w:t>Press statements</w:t>
            </w:r>
            <w:r w:rsidR="00F21301">
              <w:rPr>
                <w:rFonts w:eastAsia="MS Mincho"/>
                <w:sz w:val="18"/>
                <w:szCs w:val="18"/>
              </w:rPr>
              <w:t xml:space="preserve"> within 24 hours in response to issues</w:t>
            </w:r>
          </w:p>
          <w:p w:rsidR="00266703" w:rsidRDefault="00266703" w:rsidP="00266703">
            <w:pPr>
              <w:spacing w:after="40"/>
              <w:rPr>
                <w:rFonts w:eastAsia="MS Mincho"/>
                <w:sz w:val="18"/>
                <w:szCs w:val="18"/>
              </w:rPr>
            </w:pPr>
            <w:r>
              <w:rPr>
                <w:rFonts w:eastAsia="MS Mincho"/>
                <w:sz w:val="18"/>
                <w:szCs w:val="18"/>
              </w:rPr>
              <w:t>Press conferences within 24 hours in response to issues</w:t>
            </w:r>
          </w:p>
          <w:p w:rsidR="00266703" w:rsidRDefault="002C60AD" w:rsidP="00EF389E">
            <w:pPr>
              <w:spacing w:after="40"/>
              <w:rPr>
                <w:rFonts w:eastAsia="MS Mincho"/>
                <w:sz w:val="18"/>
                <w:szCs w:val="18"/>
              </w:rPr>
            </w:pPr>
            <w:r>
              <w:rPr>
                <w:rFonts w:eastAsia="MS Mincho"/>
                <w:sz w:val="18"/>
                <w:szCs w:val="18"/>
              </w:rPr>
              <w:t>Pre-inform</w:t>
            </w:r>
            <w:r w:rsidR="00266703">
              <w:rPr>
                <w:rFonts w:eastAsia="MS Mincho"/>
                <w:sz w:val="18"/>
                <w:szCs w:val="18"/>
              </w:rPr>
              <w:t xml:space="preserve"> partner stakeholders before statements </w:t>
            </w:r>
            <w:r>
              <w:rPr>
                <w:rFonts w:eastAsia="MS Mincho"/>
                <w:sz w:val="18"/>
                <w:szCs w:val="18"/>
              </w:rPr>
              <w:t xml:space="preserve">released </w:t>
            </w:r>
            <w:r w:rsidR="00266703">
              <w:rPr>
                <w:rFonts w:eastAsia="MS Mincho"/>
                <w:sz w:val="18"/>
                <w:szCs w:val="18"/>
              </w:rPr>
              <w:t>and conference</w:t>
            </w:r>
            <w:r>
              <w:rPr>
                <w:rFonts w:eastAsia="MS Mincho"/>
                <w:sz w:val="18"/>
                <w:szCs w:val="18"/>
              </w:rPr>
              <w:t>s held</w:t>
            </w:r>
          </w:p>
          <w:p w:rsidR="00252469" w:rsidRDefault="002C60AD" w:rsidP="00EF389E">
            <w:pPr>
              <w:spacing w:after="40"/>
              <w:rPr>
                <w:rFonts w:eastAsia="MS Mincho"/>
                <w:sz w:val="18"/>
                <w:szCs w:val="18"/>
              </w:rPr>
            </w:pPr>
            <w:r>
              <w:rPr>
                <w:rFonts w:eastAsia="MS Mincho"/>
                <w:sz w:val="18"/>
                <w:szCs w:val="18"/>
              </w:rPr>
              <w:t xml:space="preserve">Update Website constantly </w:t>
            </w:r>
            <w:r w:rsidR="00252469">
              <w:rPr>
                <w:rFonts w:eastAsia="MS Mincho"/>
                <w:sz w:val="18"/>
                <w:szCs w:val="18"/>
              </w:rPr>
              <w:t>with “news”</w:t>
            </w:r>
            <w:r w:rsidR="00A025D0">
              <w:rPr>
                <w:rFonts w:eastAsia="MS Mincho"/>
                <w:sz w:val="18"/>
                <w:szCs w:val="18"/>
              </w:rPr>
              <w:t xml:space="preserve"> </w:t>
            </w:r>
          </w:p>
          <w:p w:rsidR="00252469" w:rsidRPr="00F5333A" w:rsidRDefault="002C60AD" w:rsidP="00EF389E">
            <w:pPr>
              <w:spacing w:after="40"/>
              <w:rPr>
                <w:rFonts w:eastAsia="MS Mincho"/>
                <w:sz w:val="18"/>
                <w:szCs w:val="18"/>
              </w:rPr>
            </w:pPr>
            <w:r>
              <w:rPr>
                <w:rFonts w:eastAsia="MS Mincho"/>
                <w:sz w:val="18"/>
                <w:szCs w:val="18"/>
              </w:rPr>
              <w:t xml:space="preserve">Update </w:t>
            </w:r>
            <w:r w:rsidR="00097C9A">
              <w:rPr>
                <w:rFonts w:eastAsia="MS Mincho"/>
                <w:sz w:val="18"/>
                <w:szCs w:val="18"/>
              </w:rPr>
              <w:t xml:space="preserve">Twitter </w:t>
            </w:r>
            <w:r w:rsidR="00A025D0">
              <w:rPr>
                <w:rFonts w:eastAsia="MS Mincho"/>
                <w:sz w:val="18"/>
                <w:szCs w:val="18"/>
              </w:rPr>
              <w:t xml:space="preserve">feed </w:t>
            </w:r>
            <w:r>
              <w:rPr>
                <w:rFonts w:eastAsia="MS Mincho"/>
                <w:sz w:val="18"/>
                <w:szCs w:val="18"/>
              </w:rPr>
              <w:t xml:space="preserve">constantly </w:t>
            </w:r>
            <w:r w:rsidR="00097C9A">
              <w:rPr>
                <w:rFonts w:eastAsia="MS Mincho"/>
                <w:sz w:val="18"/>
                <w:szCs w:val="18"/>
              </w:rPr>
              <w:t>with “news”</w:t>
            </w:r>
            <w:r>
              <w:rPr>
                <w:rFonts w:eastAsia="MS Mincho"/>
                <w:sz w:val="18"/>
                <w:szCs w:val="18"/>
              </w:rPr>
              <w:t xml:space="preserve"> and reference other </w:t>
            </w:r>
            <w:r w:rsidR="00A025D0">
              <w:rPr>
                <w:rFonts w:eastAsia="MS Mincho"/>
                <w:sz w:val="18"/>
                <w:szCs w:val="18"/>
              </w:rPr>
              <w:t>hash tags</w:t>
            </w:r>
          </w:p>
        </w:tc>
      </w:tr>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t>Formal education</w:t>
            </w:r>
          </w:p>
          <w:p w:rsidR="00EF389E" w:rsidRPr="00F5333A" w:rsidRDefault="00EF389E" w:rsidP="00EF389E">
            <w:pPr>
              <w:spacing w:after="0"/>
              <w:rPr>
                <w:rFonts w:eastAsia="MS Mincho"/>
                <w:b/>
                <w:color w:val="000000"/>
                <w:sz w:val="18"/>
                <w:szCs w:val="18"/>
              </w:rPr>
            </w:pP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Curricula for schools and colleges</w:t>
            </w:r>
          </w:p>
          <w:p w:rsidR="00EF389E" w:rsidRPr="00F5333A" w:rsidRDefault="00EF389E" w:rsidP="00EF389E">
            <w:pPr>
              <w:spacing w:after="40"/>
              <w:rPr>
                <w:rFonts w:eastAsia="MS Mincho"/>
                <w:sz w:val="18"/>
                <w:szCs w:val="18"/>
              </w:rPr>
            </w:pPr>
            <w:r w:rsidRPr="00F5333A">
              <w:rPr>
                <w:rFonts w:eastAsia="MS Mincho"/>
                <w:sz w:val="18"/>
                <w:szCs w:val="18"/>
              </w:rPr>
              <w:t>Presentations from organisation in schools and colleges</w:t>
            </w:r>
          </w:p>
          <w:p w:rsidR="00EF389E" w:rsidRPr="00F5333A" w:rsidRDefault="00EF389E" w:rsidP="00EF389E">
            <w:pPr>
              <w:spacing w:after="40"/>
              <w:rPr>
                <w:rFonts w:eastAsia="MS Mincho"/>
                <w:sz w:val="18"/>
                <w:szCs w:val="18"/>
              </w:rPr>
            </w:pPr>
            <w:r w:rsidRPr="00F5333A">
              <w:rPr>
                <w:rFonts w:eastAsia="MS Mincho"/>
                <w:sz w:val="18"/>
                <w:szCs w:val="18"/>
              </w:rPr>
              <w:t>Teaching materials</w:t>
            </w:r>
          </w:p>
          <w:p w:rsidR="00EF389E" w:rsidRPr="00F5333A" w:rsidRDefault="00EF389E" w:rsidP="00EF389E">
            <w:pPr>
              <w:spacing w:after="40"/>
              <w:rPr>
                <w:rFonts w:eastAsia="MS Mincho"/>
                <w:sz w:val="18"/>
                <w:szCs w:val="18"/>
              </w:rPr>
            </w:pPr>
            <w:r w:rsidRPr="00F5333A">
              <w:rPr>
                <w:rFonts w:eastAsia="MS Mincho"/>
                <w:sz w:val="18"/>
                <w:szCs w:val="18"/>
              </w:rPr>
              <w:t>Student competitions</w:t>
            </w:r>
          </w:p>
        </w:tc>
      </w:tr>
      <w:tr w:rsidR="00EF389E" w:rsidRPr="00F5333A" w:rsidTr="00EF389E">
        <w:tc>
          <w:tcPr>
            <w:tcW w:w="4077" w:type="dxa"/>
          </w:tcPr>
          <w:p w:rsidR="00EF389E" w:rsidRPr="00F5333A" w:rsidRDefault="00EF389E" w:rsidP="00EF389E">
            <w:pPr>
              <w:spacing w:after="0"/>
              <w:rPr>
                <w:rFonts w:eastAsia="MS Mincho"/>
                <w:b/>
                <w:color w:val="000000"/>
                <w:sz w:val="18"/>
                <w:szCs w:val="18"/>
              </w:rPr>
            </w:pPr>
            <w:r w:rsidRPr="00F5333A">
              <w:rPr>
                <w:rFonts w:eastAsia="MS Mincho"/>
                <w:b/>
                <w:color w:val="000000"/>
                <w:sz w:val="18"/>
                <w:szCs w:val="18"/>
              </w:rPr>
              <w:t xml:space="preserve">Organisational communications </w:t>
            </w:r>
          </w:p>
          <w:p w:rsidR="00EF389E" w:rsidRPr="00F5333A" w:rsidRDefault="00EF389E" w:rsidP="00EF389E">
            <w:pPr>
              <w:spacing w:after="0"/>
              <w:rPr>
                <w:rFonts w:eastAsia="MS Mincho"/>
                <w:b/>
                <w:color w:val="000000"/>
                <w:sz w:val="18"/>
                <w:szCs w:val="18"/>
              </w:rPr>
            </w:pPr>
          </w:p>
        </w:tc>
        <w:tc>
          <w:tcPr>
            <w:tcW w:w="4439" w:type="dxa"/>
          </w:tcPr>
          <w:p w:rsidR="00EF389E" w:rsidRPr="00F5333A" w:rsidRDefault="00EF389E" w:rsidP="00EF389E">
            <w:pPr>
              <w:spacing w:after="40"/>
              <w:rPr>
                <w:rFonts w:eastAsia="MS Mincho"/>
                <w:sz w:val="18"/>
                <w:szCs w:val="18"/>
              </w:rPr>
            </w:pPr>
            <w:r w:rsidRPr="00F5333A">
              <w:rPr>
                <w:rFonts w:eastAsia="MS Mincho"/>
                <w:sz w:val="18"/>
                <w:szCs w:val="18"/>
              </w:rPr>
              <w:t>Mission statements</w:t>
            </w:r>
          </w:p>
          <w:p w:rsidR="00EF389E" w:rsidRPr="00F5333A" w:rsidRDefault="00EF389E" w:rsidP="00EF389E">
            <w:pPr>
              <w:spacing w:after="40"/>
              <w:rPr>
                <w:rFonts w:eastAsia="MS Mincho"/>
                <w:sz w:val="18"/>
                <w:szCs w:val="18"/>
              </w:rPr>
            </w:pPr>
            <w:r w:rsidRPr="00F5333A">
              <w:rPr>
                <w:rFonts w:eastAsia="MS Mincho"/>
                <w:sz w:val="18"/>
                <w:szCs w:val="18"/>
              </w:rPr>
              <w:t>Staff meetings</w:t>
            </w:r>
          </w:p>
          <w:p w:rsidR="00EF389E" w:rsidRPr="00F5333A" w:rsidRDefault="00EF389E" w:rsidP="00EF389E">
            <w:pPr>
              <w:spacing w:after="40"/>
              <w:rPr>
                <w:rFonts w:eastAsia="MS Mincho"/>
                <w:sz w:val="18"/>
                <w:szCs w:val="18"/>
              </w:rPr>
            </w:pPr>
            <w:r w:rsidRPr="00F5333A">
              <w:rPr>
                <w:rFonts w:eastAsia="MS Mincho"/>
                <w:sz w:val="18"/>
                <w:szCs w:val="18"/>
              </w:rPr>
              <w:t>Emails</w:t>
            </w:r>
          </w:p>
          <w:p w:rsidR="00EF389E" w:rsidRPr="00F5333A" w:rsidRDefault="00EF389E" w:rsidP="00EF389E">
            <w:pPr>
              <w:spacing w:after="40"/>
              <w:rPr>
                <w:rFonts w:eastAsia="MS Mincho"/>
                <w:sz w:val="18"/>
                <w:szCs w:val="18"/>
              </w:rPr>
            </w:pPr>
            <w:r w:rsidRPr="00F5333A">
              <w:rPr>
                <w:rFonts w:eastAsia="MS Mincho"/>
                <w:sz w:val="18"/>
                <w:szCs w:val="18"/>
              </w:rPr>
              <w:t>Internal newsletters</w:t>
            </w:r>
          </w:p>
          <w:p w:rsidR="00EF389E" w:rsidRPr="00F5333A" w:rsidRDefault="00EF389E" w:rsidP="00EF389E">
            <w:pPr>
              <w:spacing w:after="40"/>
              <w:rPr>
                <w:rFonts w:eastAsia="MS Mincho"/>
                <w:sz w:val="18"/>
                <w:szCs w:val="18"/>
              </w:rPr>
            </w:pPr>
            <w:r w:rsidRPr="00F5333A">
              <w:rPr>
                <w:rFonts w:eastAsia="MS Mincho"/>
                <w:sz w:val="18"/>
                <w:szCs w:val="18"/>
              </w:rPr>
              <w:t>Communications policy guidelines</w:t>
            </w:r>
          </w:p>
          <w:p w:rsidR="00EF389E" w:rsidRPr="00F5333A" w:rsidRDefault="00EF389E" w:rsidP="00EF389E">
            <w:pPr>
              <w:spacing w:after="40"/>
              <w:rPr>
                <w:rFonts w:eastAsia="MS Mincho"/>
                <w:sz w:val="18"/>
                <w:szCs w:val="18"/>
              </w:rPr>
            </w:pPr>
            <w:r w:rsidRPr="00F5333A">
              <w:rPr>
                <w:rFonts w:eastAsia="MS Mincho"/>
                <w:sz w:val="18"/>
                <w:szCs w:val="18"/>
              </w:rPr>
              <w:t>Service charters</w:t>
            </w:r>
          </w:p>
          <w:p w:rsidR="00EF389E" w:rsidRPr="003D4B2E" w:rsidRDefault="00EF389E" w:rsidP="00EF389E">
            <w:pPr>
              <w:spacing w:after="40"/>
              <w:rPr>
                <w:rFonts w:eastAsia="MS Mincho"/>
                <w:sz w:val="18"/>
                <w:szCs w:val="18"/>
              </w:rPr>
            </w:pPr>
            <w:r w:rsidRPr="003D4B2E">
              <w:rPr>
                <w:sz w:val="18"/>
                <w:szCs w:val="18"/>
              </w:rPr>
              <w:t>Data and statistics pages on website</w:t>
            </w:r>
          </w:p>
        </w:tc>
      </w:tr>
    </w:tbl>
    <w:p w:rsidR="00EF389E" w:rsidRDefault="00EF389E" w:rsidP="0033232A">
      <w:pPr>
        <w:suppressAutoHyphens w:val="0"/>
        <w:spacing w:after="0" w:line="240" w:lineRule="auto"/>
        <w:rPr>
          <w:rFonts w:ascii="Calibri" w:eastAsia="MS Mincho" w:hAnsi="Calibri"/>
          <w:color w:val="000000"/>
          <w:lang w:eastAsia="en-US"/>
        </w:rPr>
      </w:pPr>
    </w:p>
    <w:p w:rsidR="0033232A" w:rsidRPr="0021622E" w:rsidRDefault="008A5DC3" w:rsidP="0033232A">
      <w:pPr>
        <w:suppressAutoHyphens w:val="0"/>
        <w:spacing w:after="0" w:line="240" w:lineRule="auto"/>
        <w:rPr>
          <w:rFonts w:ascii="Calibri" w:eastAsia="MS Mincho" w:hAnsi="Calibri"/>
          <w:color w:val="000000"/>
          <w:lang w:eastAsia="en-US"/>
        </w:rPr>
      </w:pPr>
      <w:r w:rsidRPr="00CA04C4">
        <w:rPr>
          <w:rFonts w:ascii="Calibri" w:eastAsia="MS Mincho" w:hAnsi="Calibri"/>
          <w:color w:val="000000"/>
          <w:lang w:eastAsia="en-US"/>
        </w:rPr>
        <w:t xml:space="preserve">The preceding elements are summarised below in </w:t>
      </w:r>
      <w:r w:rsidR="00EF389E">
        <w:rPr>
          <w:rFonts w:ascii="Calibri" w:eastAsia="MS Mincho" w:hAnsi="Calibri"/>
          <w:color w:val="000000"/>
          <w:lang w:eastAsia="en-US"/>
        </w:rPr>
        <w:t>3.5</w:t>
      </w:r>
      <w:r w:rsidRPr="00CA04C4">
        <w:rPr>
          <w:rFonts w:ascii="Calibri" w:eastAsia="MS Mincho" w:hAnsi="Calibri"/>
          <w:color w:val="000000"/>
          <w:lang w:eastAsia="en-US"/>
        </w:rPr>
        <w:t xml:space="preserve">, the Strategic Communications Framework. </w:t>
      </w:r>
    </w:p>
    <w:p w:rsidR="002031CB" w:rsidRPr="0021622E" w:rsidRDefault="002031CB" w:rsidP="002031CB">
      <w:pPr>
        <w:pStyle w:val="Heading2"/>
        <w:sectPr w:rsidR="002031CB" w:rsidRPr="0021622E" w:rsidSect="00113B3C">
          <w:pgSz w:w="11900" w:h="16840"/>
          <w:pgMar w:top="1440" w:right="1800" w:bottom="1440" w:left="1800" w:header="708" w:footer="708" w:gutter="0"/>
          <w:cols w:space="708"/>
          <w:docGrid w:linePitch="360"/>
        </w:sectPr>
      </w:pPr>
    </w:p>
    <w:p w:rsidR="00334C9E" w:rsidRPr="0021622E" w:rsidRDefault="00270F4D" w:rsidP="0046523C">
      <w:pPr>
        <w:pStyle w:val="section"/>
      </w:pPr>
      <w:bookmarkStart w:id="17" w:name="_Toc284428608"/>
      <w:r>
        <w:lastRenderedPageBreak/>
        <w:t>3.5</w:t>
      </w:r>
      <w:r w:rsidR="008A5DC3" w:rsidRPr="008D2AB4">
        <w:t xml:space="preserve"> Strategic Communication Framework</w:t>
      </w:r>
      <w:bookmarkEnd w:id="17"/>
    </w:p>
    <w:tbl>
      <w:tblPr>
        <w:tblStyle w:val="LightGrid-Accent6"/>
        <w:tblW w:w="5000" w:type="pct"/>
        <w:tblLook w:val="04A0"/>
      </w:tblPr>
      <w:tblGrid>
        <w:gridCol w:w="2237"/>
        <w:gridCol w:w="5809"/>
        <w:gridCol w:w="3119"/>
        <w:gridCol w:w="3011"/>
      </w:tblGrid>
      <w:tr w:rsidR="00334C9E" w:rsidRPr="0021622E" w:rsidTr="006B0797">
        <w:trPr>
          <w:cnfStyle w:val="100000000000"/>
          <w:tblHeader/>
        </w:trPr>
        <w:tc>
          <w:tcPr>
            <w:cnfStyle w:val="001000000000"/>
            <w:tcW w:w="5000" w:type="pct"/>
            <w:gridSpan w:val="4"/>
            <w:shd w:val="clear" w:color="auto" w:fill="FDE9D9" w:themeFill="accent6" w:themeFillTint="33"/>
          </w:tcPr>
          <w:p w:rsidR="00334C9E" w:rsidRPr="008D2AB4" w:rsidRDefault="008A5DC3" w:rsidP="00334C9E">
            <w:pPr>
              <w:rPr>
                <w:bCs w:val="0"/>
              </w:rPr>
            </w:pPr>
            <w:r w:rsidRPr="008D2AB4">
              <w:t>Component 1: Promote Electoral Cycle</w:t>
            </w:r>
          </w:p>
          <w:p w:rsidR="00334C9E" w:rsidRPr="0021622E" w:rsidRDefault="008A5DC3" w:rsidP="00334C9E">
            <w:pPr>
              <w:rPr>
                <w:b w:val="0"/>
                <w:i/>
              </w:rPr>
            </w:pPr>
            <w:r w:rsidRPr="008D2AB4">
              <w:rPr>
                <w:i/>
              </w:rPr>
              <w:t>Objective: Restore public confidence and trust of the electorate in the electoral process as overseen by MEC</w:t>
            </w:r>
            <w:r w:rsidRPr="008D2AB4">
              <w:t>.</w:t>
            </w:r>
          </w:p>
        </w:tc>
      </w:tr>
      <w:tr w:rsidR="006B0797" w:rsidRPr="0021622E" w:rsidTr="00E23FAF">
        <w:trPr>
          <w:cnfStyle w:val="100000000000"/>
          <w:tblHeader/>
        </w:trPr>
        <w:tc>
          <w:tcPr>
            <w:cnfStyle w:val="001000000000"/>
            <w:tcW w:w="789" w:type="pct"/>
            <w:shd w:val="clear" w:color="auto" w:fill="auto"/>
          </w:tcPr>
          <w:p w:rsidR="006B0797" w:rsidRPr="008D2AB4" w:rsidRDefault="008A5DC3" w:rsidP="00334C9E">
            <w:r w:rsidRPr="008D2AB4">
              <w:t>Targets</w:t>
            </w:r>
          </w:p>
        </w:tc>
        <w:tc>
          <w:tcPr>
            <w:tcW w:w="2049" w:type="pct"/>
            <w:shd w:val="clear" w:color="auto" w:fill="auto"/>
          </w:tcPr>
          <w:p w:rsidR="006B0797" w:rsidRPr="008D2AB4" w:rsidRDefault="008A5DC3" w:rsidP="00922ECA">
            <w:pPr>
              <w:cnfStyle w:val="100000000000"/>
            </w:pPr>
            <w:r w:rsidRPr="008D2AB4">
              <w:t xml:space="preserve">Key Message </w:t>
            </w:r>
          </w:p>
        </w:tc>
        <w:tc>
          <w:tcPr>
            <w:tcW w:w="1100" w:type="pct"/>
            <w:shd w:val="clear" w:color="auto" w:fill="auto"/>
          </w:tcPr>
          <w:p w:rsidR="006B0797" w:rsidRPr="008D2AB4" w:rsidRDefault="008A5DC3" w:rsidP="00334C9E">
            <w:pPr>
              <w:cnfStyle w:val="100000000000"/>
            </w:pPr>
            <w:r w:rsidRPr="008D2AB4">
              <w:t>Communication Approach</w:t>
            </w:r>
            <w:r w:rsidR="000D6EBE">
              <w:rPr>
                <w:rStyle w:val="FootnoteReference"/>
              </w:rPr>
              <w:footnoteReference w:id="5"/>
            </w:r>
          </w:p>
        </w:tc>
        <w:tc>
          <w:tcPr>
            <w:tcW w:w="1062" w:type="pct"/>
            <w:shd w:val="clear" w:color="auto" w:fill="auto"/>
          </w:tcPr>
          <w:p w:rsidR="006B0797" w:rsidRPr="0021622E" w:rsidRDefault="008A5DC3" w:rsidP="00334C9E">
            <w:pPr>
              <w:cnfStyle w:val="100000000000"/>
              <w:rPr>
                <w:b w:val="0"/>
              </w:rPr>
            </w:pPr>
            <w:r w:rsidRPr="008D2AB4">
              <w:t>Means of verification</w:t>
            </w:r>
          </w:p>
        </w:tc>
      </w:tr>
      <w:tr w:rsidR="006B0797" w:rsidRPr="0021622E" w:rsidTr="00E23FAF">
        <w:trPr>
          <w:cnfStyle w:val="000000100000"/>
        </w:trPr>
        <w:tc>
          <w:tcPr>
            <w:cnfStyle w:val="001000000000"/>
            <w:tcW w:w="789" w:type="pct"/>
            <w:shd w:val="clear" w:color="auto" w:fill="auto"/>
          </w:tcPr>
          <w:p w:rsidR="006B0797" w:rsidRPr="005D3053" w:rsidRDefault="008A5DC3" w:rsidP="00B75654">
            <w:pPr>
              <w:rPr>
                <w:b w:val="0"/>
              </w:rPr>
            </w:pPr>
            <w:r w:rsidRPr="005D3053">
              <w:rPr>
                <w:b w:val="0"/>
              </w:rPr>
              <w:t>Political parties and independents</w:t>
            </w:r>
          </w:p>
          <w:p w:rsidR="006B0797" w:rsidRPr="005D3053" w:rsidRDefault="008A5DC3" w:rsidP="00B75654">
            <w:pPr>
              <w:rPr>
                <w:b w:val="0"/>
              </w:rPr>
            </w:pPr>
            <w:r w:rsidRPr="005D3053">
              <w:rPr>
                <w:b w:val="0"/>
              </w:rPr>
              <w:t>Non-aligned CSOs</w:t>
            </w:r>
          </w:p>
          <w:p w:rsidR="006B0797" w:rsidRPr="005D3053" w:rsidRDefault="008A5DC3" w:rsidP="00B75654">
            <w:pPr>
              <w:rPr>
                <w:b w:val="0"/>
              </w:rPr>
            </w:pPr>
            <w:r w:rsidRPr="005D3053">
              <w:rPr>
                <w:b w:val="0"/>
              </w:rPr>
              <w:t>The Public</w:t>
            </w:r>
          </w:p>
          <w:p w:rsidR="006B0797" w:rsidRPr="008D2AB4" w:rsidRDefault="008A5DC3" w:rsidP="00B75654">
            <w:r w:rsidRPr="005D3053">
              <w:rPr>
                <w:b w:val="0"/>
              </w:rPr>
              <w:t>Students and school children</w:t>
            </w:r>
          </w:p>
        </w:tc>
        <w:tc>
          <w:tcPr>
            <w:tcW w:w="2049" w:type="pct"/>
            <w:shd w:val="clear" w:color="auto" w:fill="auto"/>
          </w:tcPr>
          <w:p w:rsidR="006B0797" w:rsidRPr="0021622E" w:rsidRDefault="008A5DC3" w:rsidP="00334C9E">
            <w:pPr>
              <w:cnfStyle w:val="000000100000"/>
            </w:pPr>
            <w:r w:rsidRPr="008D2AB4">
              <w:rPr>
                <w:b/>
              </w:rPr>
              <w:t xml:space="preserve">KM: </w:t>
            </w:r>
            <w:r w:rsidRPr="008D2AB4">
              <w:rPr>
                <w:i/>
              </w:rPr>
              <w:t>“With the engagement of all stakeholders MEC will continue to refine the electoral process. These are the concrete actions MEC is taking to address the technical failings in the 2014 TPE. By 2016 MEC wants to have a broad consensus about the foundations for the next election.”</w:t>
            </w:r>
          </w:p>
        </w:tc>
        <w:tc>
          <w:tcPr>
            <w:tcW w:w="1100" w:type="pct"/>
            <w:shd w:val="clear" w:color="auto" w:fill="auto"/>
          </w:tcPr>
          <w:p w:rsidR="006B0797" w:rsidRPr="0021622E" w:rsidRDefault="008A5DC3" w:rsidP="009B202A">
            <w:pPr>
              <w:pStyle w:val="ListParagraph"/>
              <w:numPr>
                <w:ilvl w:val="0"/>
                <w:numId w:val="14"/>
              </w:numPr>
              <w:ind w:left="176" w:hanging="176"/>
              <w:cnfStyle w:val="000000100000"/>
            </w:pPr>
            <w:r w:rsidRPr="008D2AB4">
              <w:t>Stakeholder consultation</w:t>
            </w:r>
          </w:p>
          <w:p w:rsidR="006B0797" w:rsidRPr="0021622E" w:rsidRDefault="008A5DC3" w:rsidP="009B202A">
            <w:pPr>
              <w:pStyle w:val="ListParagraph"/>
              <w:numPr>
                <w:ilvl w:val="0"/>
                <w:numId w:val="14"/>
              </w:numPr>
              <w:ind w:left="176" w:hanging="176"/>
              <w:cnfStyle w:val="000000100000"/>
            </w:pPr>
            <w:r w:rsidRPr="008D2AB4">
              <w:t xml:space="preserve">Participatory communication and </w:t>
            </w:r>
            <w:r w:rsidR="003F3D2A">
              <w:t xml:space="preserve">public </w:t>
            </w:r>
            <w:r w:rsidRPr="008D2AB4">
              <w:t>debate</w:t>
            </w:r>
          </w:p>
          <w:p w:rsidR="006B0797" w:rsidRDefault="008A5DC3" w:rsidP="009B202A">
            <w:pPr>
              <w:pStyle w:val="ListParagraph"/>
              <w:numPr>
                <w:ilvl w:val="0"/>
                <w:numId w:val="14"/>
              </w:numPr>
              <w:ind w:left="176" w:hanging="176"/>
              <w:cnfStyle w:val="000000100000"/>
            </w:pPr>
            <w:r w:rsidRPr="008D2AB4">
              <w:t>State-citizen communication</w:t>
            </w:r>
          </w:p>
          <w:p w:rsidR="003B02D4" w:rsidRPr="0021622E" w:rsidRDefault="003B02D4" w:rsidP="009B202A">
            <w:pPr>
              <w:pStyle w:val="ListParagraph"/>
              <w:numPr>
                <w:ilvl w:val="0"/>
                <w:numId w:val="14"/>
              </w:numPr>
              <w:ind w:left="176" w:hanging="176"/>
              <w:cnfStyle w:val="000000100000"/>
            </w:pPr>
            <w:r>
              <w:t>Media partnerships</w:t>
            </w:r>
          </w:p>
          <w:p w:rsidR="006B0797" w:rsidRPr="0021622E" w:rsidRDefault="008A5DC3" w:rsidP="009B202A">
            <w:pPr>
              <w:pStyle w:val="ListParagraph"/>
              <w:numPr>
                <w:ilvl w:val="0"/>
                <w:numId w:val="14"/>
              </w:numPr>
              <w:ind w:left="176" w:hanging="176"/>
              <w:cnfStyle w:val="000000100000"/>
            </w:pPr>
            <w:r w:rsidRPr="008D2AB4">
              <w:t>Formal education</w:t>
            </w:r>
          </w:p>
          <w:p w:rsidR="006B0797" w:rsidRPr="0021622E" w:rsidRDefault="006B0797" w:rsidP="00333626">
            <w:pPr>
              <w:cnfStyle w:val="000000100000"/>
            </w:pPr>
          </w:p>
          <w:p w:rsidR="006B0797" w:rsidRPr="0021622E" w:rsidRDefault="006B0797" w:rsidP="00334C9E">
            <w:pPr>
              <w:cnfStyle w:val="000000100000"/>
            </w:pPr>
          </w:p>
        </w:tc>
        <w:tc>
          <w:tcPr>
            <w:tcW w:w="1062" w:type="pct"/>
            <w:shd w:val="clear" w:color="auto" w:fill="auto"/>
          </w:tcPr>
          <w:p w:rsidR="006B0797" w:rsidRPr="0021622E" w:rsidRDefault="008A5DC3" w:rsidP="00334C9E">
            <w:pPr>
              <w:cnfStyle w:val="000000100000"/>
            </w:pPr>
            <w:r w:rsidRPr="008D2AB4">
              <w:t>- Media monitoring reports</w:t>
            </w:r>
          </w:p>
          <w:p w:rsidR="004A36F2" w:rsidRPr="0021622E" w:rsidRDefault="008A5DC3" w:rsidP="00334C9E">
            <w:pPr>
              <w:cnfStyle w:val="000000100000"/>
            </w:pPr>
            <w:r w:rsidRPr="008D2AB4">
              <w:t>- Technical reports on the electoral cycle.</w:t>
            </w:r>
          </w:p>
          <w:p w:rsidR="006B0797" w:rsidRPr="0021622E" w:rsidRDefault="006B0797" w:rsidP="00334C9E">
            <w:pPr>
              <w:cnfStyle w:val="000000100000"/>
            </w:pPr>
          </w:p>
        </w:tc>
      </w:tr>
    </w:tbl>
    <w:p w:rsidR="0046523C" w:rsidRDefault="0046523C" w:rsidP="006B0797"/>
    <w:p w:rsidR="00004D5D" w:rsidRDefault="00004D5D" w:rsidP="006B0797"/>
    <w:p w:rsidR="00004D5D" w:rsidRPr="0021622E" w:rsidRDefault="00004D5D" w:rsidP="006B0797"/>
    <w:tbl>
      <w:tblPr>
        <w:tblStyle w:val="LightGrid-Accent6"/>
        <w:tblW w:w="5000" w:type="pct"/>
        <w:tblLook w:val="04A0"/>
      </w:tblPr>
      <w:tblGrid>
        <w:gridCol w:w="2220"/>
        <w:gridCol w:w="5826"/>
        <w:gridCol w:w="3173"/>
        <w:gridCol w:w="2957"/>
      </w:tblGrid>
      <w:tr w:rsidR="0046523C" w:rsidRPr="0021622E" w:rsidTr="00E23FAF">
        <w:trPr>
          <w:cnfStyle w:val="100000000000"/>
          <w:tblHeader/>
        </w:trPr>
        <w:tc>
          <w:tcPr>
            <w:cnfStyle w:val="001000000000"/>
            <w:tcW w:w="5000" w:type="pct"/>
            <w:gridSpan w:val="4"/>
            <w:shd w:val="clear" w:color="auto" w:fill="FDE9D9" w:themeFill="accent6" w:themeFillTint="33"/>
          </w:tcPr>
          <w:p w:rsidR="0046523C" w:rsidRPr="008D2AB4" w:rsidRDefault="008A5DC3" w:rsidP="0046523C">
            <w:pPr>
              <w:rPr>
                <w:bCs w:val="0"/>
              </w:rPr>
            </w:pPr>
            <w:r w:rsidRPr="008D2AB4">
              <w:t>Component 2: Confidence in Fair Elections through MEC</w:t>
            </w:r>
          </w:p>
          <w:p w:rsidR="0046523C" w:rsidRPr="0021622E" w:rsidRDefault="008A5DC3" w:rsidP="0046523C">
            <w:pPr>
              <w:rPr>
                <w:b w:val="0"/>
                <w:i/>
              </w:rPr>
            </w:pPr>
            <w:r w:rsidRPr="008D2AB4">
              <w:rPr>
                <w:i/>
              </w:rPr>
              <w:t xml:space="preserve">Objective: Demonstrate the measures MEC takes to guarantee a fair election procedure so that there is confidence in </w:t>
            </w:r>
            <w:r w:rsidR="00670DF1">
              <w:rPr>
                <w:i/>
              </w:rPr>
              <w:t xml:space="preserve">how </w:t>
            </w:r>
            <w:r w:rsidRPr="008D2AB4">
              <w:rPr>
                <w:i/>
              </w:rPr>
              <w:t>the vote</w:t>
            </w:r>
            <w:r w:rsidR="00670DF1">
              <w:rPr>
                <w:i/>
              </w:rPr>
              <w:t xml:space="preserve"> is organised</w:t>
            </w:r>
            <w:r w:rsidRPr="008D2AB4">
              <w:rPr>
                <w:i/>
              </w:rPr>
              <w:t>.</w:t>
            </w:r>
          </w:p>
        </w:tc>
      </w:tr>
      <w:tr w:rsidR="006B0797" w:rsidRPr="0021622E" w:rsidTr="00E23FAF">
        <w:trPr>
          <w:cnfStyle w:val="100000000000"/>
          <w:tblHeader/>
        </w:trPr>
        <w:tc>
          <w:tcPr>
            <w:cnfStyle w:val="001000000000"/>
            <w:tcW w:w="783" w:type="pct"/>
            <w:shd w:val="clear" w:color="auto" w:fill="auto"/>
          </w:tcPr>
          <w:p w:rsidR="006B0797" w:rsidRPr="008D2AB4" w:rsidRDefault="008A5DC3" w:rsidP="0046523C">
            <w:r w:rsidRPr="008D2AB4">
              <w:t>Target audience</w:t>
            </w:r>
          </w:p>
        </w:tc>
        <w:tc>
          <w:tcPr>
            <w:tcW w:w="2055" w:type="pct"/>
            <w:shd w:val="clear" w:color="auto" w:fill="auto"/>
          </w:tcPr>
          <w:p w:rsidR="006B0797" w:rsidRPr="008D2AB4" w:rsidRDefault="008A5DC3" w:rsidP="0046523C">
            <w:pPr>
              <w:cnfStyle w:val="100000000000"/>
            </w:pPr>
            <w:r w:rsidRPr="008D2AB4">
              <w:t xml:space="preserve">Key Message </w:t>
            </w:r>
          </w:p>
        </w:tc>
        <w:tc>
          <w:tcPr>
            <w:tcW w:w="1119" w:type="pct"/>
            <w:shd w:val="clear" w:color="auto" w:fill="auto"/>
          </w:tcPr>
          <w:p w:rsidR="006B0797" w:rsidRPr="008D2AB4" w:rsidRDefault="008A5DC3" w:rsidP="0046523C">
            <w:pPr>
              <w:cnfStyle w:val="100000000000"/>
            </w:pPr>
            <w:r w:rsidRPr="008D2AB4">
              <w:t xml:space="preserve">Communication Approach </w:t>
            </w:r>
          </w:p>
        </w:tc>
        <w:tc>
          <w:tcPr>
            <w:tcW w:w="1043" w:type="pct"/>
            <w:shd w:val="clear" w:color="auto" w:fill="auto"/>
          </w:tcPr>
          <w:p w:rsidR="006B0797" w:rsidRPr="0021622E" w:rsidRDefault="008A5DC3" w:rsidP="0046523C">
            <w:pPr>
              <w:cnfStyle w:val="100000000000"/>
              <w:rPr>
                <w:b w:val="0"/>
              </w:rPr>
            </w:pPr>
            <w:r w:rsidRPr="008D2AB4">
              <w:t>Means of verification</w:t>
            </w:r>
          </w:p>
        </w:tc>
      </w:tr>
      <w:tr w:rsidR="006B0797" w:rsidRPr="0021622E" w:rsidTr="00E23FAF">
        <w:trPr>
          <w:cnfStyle w:val="000000100000"/>
        </w:trPr>
        <w:tc>
          <w:tcPr>
            <w:cnfStyle w:val="001000000000"/>
            <w:tcW w:w="783" w:type="pct"/>
            <w:shd w:val="clear" w:color="auto" w:fill="auto"/>
          </w:tcPr>
          <w:p w:rsidR="006B0797" w:rsidRPr="005D3053" w:rsidRDefault="008A5DC3" w:rsidP="00B75654">
            <w:pPr>
              <w:rPr>
                <w:b w:val="0"/>
              </w:rPr>
            </w:pPr>
            <w:r w:rsidRPr="005D3053">
              <w:rPr>
                <w:b w:val="0"/>
              </w:rPr>
              <w:t>The Public</w:t>
            </w:r>
          </w:p>
          <w:p w:rsidR="006B0797" w:rsidRDefault="008A5DC3" w:rsidP="0023270B">
            <w:pPr>
              <w:rPr>
                <w:b w:val="0"/>
              </w:rPr>
            </w:pPr>
            <w:r w:rsidRPr="005D3053">
              <w:rPr>
                <w:b w:val="0"/>
              </w:rPr>
              <w:t>Political parties and independents</w:t>
            </w:r>
          </w:p>
          <w:p w:rsidR="00004D5D" w:rsidRPr="005D3053" w:rsidRDefault="00004D5D" w:rsidP="0023270B">
            <w:pPr>
              <w:rPr>
                <w:b w:val="0"/>
              </w:rPr>
            </w:pPr>
          </w:p>
          <w:p w:rsidR="006B0797" w:rsidRPr="008D2AB4" w:rsidRDefault="006B0797" w:rsidP="00B75654"/>
        </w:tc>
        <w:tc>
          <w:tcPr>
            <w:tcW w:w="2055" w:type="pct"/>
            <w:shd w:val="clear" w:color="auto" w:fill="auto"/>
          </w:tcPr>
          <w:p w:rsidR="006B0797" w:rsidRPr="0021622E" w:rsidRDefault="008A5DC3" w:rsidP="0046523C">
            <w:pPr>
              <w:cnfStyle w:val="000000100000"/>
              <w:rPr>
                <w:b/>
              </w:rPr>
            </w:pPr>
            <w:r w:rsidRPr="008D2AB4">
              <w:rPr>
                <w:b/>
              </w:rPr>
              <w:t xml:space="preserve">KM: </w:t>
            </w:r>
            <w:r w:rsidRPr="008D2AB4">
              <w:rPr>
                <w:i/>
              </w:rPr>
              <w:t>“The 2019 elections will be more rigorous than ever before. These are the ways in which MEC makes sure that each vote counts equally.”</w:t>
            </w:r>
          </w:p>
        </w:tc>
        <w:tc>
          <w:tcPr>
            <w:tcW w:w="1119" w:type="pct"/>
            <w:shd w:val="clear" w:color="auto" w:fill="auto"/>
          </w:tcPr>
          <w:p w:rsidR="006B0797" w:rsidRPr="0021622E" w:rsidRDefault="008A5DC3" w:rsidP="009B202A">
            <w:pPr>
              <w:pStyle w:val="ListParagraph"/>
              <w:numPr>
                <w:ilvl w:val="0"/>
                <w:numId w:val="14"/>
              </w:numPr>
              <w:ind w:left="176" w:hanging="176"/>
              <w:cnfStyle w:val="000000100000"/>
            </w:pPr>
            <w:r w:rsidRPr="008D2AB4">
              <w:t>Community sensitisation</w:t>
            </w:r>
          </w:p>
          <w:p w:rsidR="006B0797" w:rsidRPr="0021622E" w:rsidRDefault="008A5DC3" w:rsidP="009B202A">
            <w:pPr>
              <w:pStyle w:val="ListParagraph"/>
              <w:numPr>
                <w:ilvl w:val="0"/>
                <w:numId w:val="14"/>
              </w:numPr>
              <w:ind w:left="176" w:hanging="176"/>
              <w:cnfStyle w:val="000000100000"/>
            </w:pPr>
            <w:r w:rsidRPr="008D2AB4">
              <w:t>Participatory communication and debate</w:t>
            </w:r>
          </w:p>
          <w:p w:rsidR="006B0797" w:rsidRDefault="008A5DC3" w:rsidP="009B202A">
            <w:pPr>
              <w:pStyle w:val="ListParagraph"/>
              <w:numPr>
                <w:ilvl w:val="0"/>
                <w:numId w:val="14"/>
              </w:numPr>
              <w:ind w:left="176" w:hanging="176"/>
              <w:cnfStyle w:val="000000100000"/>
            </w:pPr>
            <w:r w:rsidRPr="008D2AB4">
              <w:t>State-citizen communication</w:t>
            </w:r>
          </w:p>
          <w:p w:rsidR="003B02D4" w:rsidRDefault="003B02D4" w:rsidP="009B202A">
            <w:pPr>
              <w:pStyle w:val="ListParagraph"/>
              <w:numPr>
                <w:ilvl w:val="0"/>
                <w:numId w:val="14"/>
              </w:numPr>
              <w:ind w:left="176" w:hanging="176"/>
              <w:cnfStyle w:val="000000100000"/>
            </w:pPr>
            <w:r>
              <w:t>Media partnerships</w:t>
            </w:r>
          </w:p>
          <w:p w:rsidR="00266703" w:rsidRPr="0021622E" w:rsidRDefault="00266703" w:rsidP="009B202A">
            <w:pPr>
              <w:pStyle w:val="ListParagraph"/>
              <w:numPr>
                <w:ilvl w:val="0"/>
                <w:numId w:val="14"/>
              </w:numPr>
              <w:ind w:left="176" w:hanging="176"/>
              <w:cnfStyle w:val="000000100000"/>
            </w:pPr>
            <w:r>
              <w:t>Crisis management</w:t>
            </w:r>
          </w:p>
        </w:tc>
        <w:tc>
          <w:tcPr>
            <w:tcW w:w="1043" w:type="pct"/>
            <w:shd w:val="clear" w:color="auto" w:fill="auto"/>
          </w:tcPr>
          <w:p w:rsidR="004A36F2" w:rsidRPr="0021622E" w:rsidRDefault="008A5DC3" w:rsidP="0046523C">
            <w:pPr>
              <w:cnfStyle w:val="000000100000"/>
            </w:pPr>
            <w:r w:rsidRPr="008D2AB4">
              <w:t xml:space="preserve">- Media monitoring reports including the social media </w:t>
            </w:r>
          </w:p>
          <w:p w:rsidR="006B0797" w:rsidRPr="0021622E" w:rsidRDefault="008A5DC3" w:rsidP="0046523C">
            <w:pPr>
              <w:cnfStyle w:val="000000100000"/>
            </w:pPr>
            <w:r w:rsidRPr="008D2AB4">
              <w:t>- Extent to which MEC has to make corrections to rumours.</w:t>
            </w:r>
          </w:p>
          <w:p w:rsidR="006B0797" w:rsidRPr="0021622E" w:rsidRDefault="006B0797" w:rsidP="0046523C">
            <w:pPr>
              <w:cnfStyle w:val="000000100000"/>
            </w:pPr>
          </w:p>
        </w:tc>
      </w:tr>
    </w:tbl>
    <w:p w:rsidR="0046523C" w:rsidRDefault="0046523C" w:rsidP="006B0797"/>
    <w:p w:rsidR="00004D5D" w:rsidRDefault="00004D5D" w:rsidP="006B0797"/>
    <w:p w:rsidR="00004D5D" w:rsidRPr="0021622E" w:rsidRDefault="00004D5D" w:rsidP="006B0797"/>
    <w:tbl>
      <w:tblPr>
        <w:tblStyle w:val="LightGrid-Accent6"/>
        <w:tblW w:w="5000" w:type="pct"/>
        <w:tblLook w:val="04A0"/>
      </w:tblPr>
      <w:tblGrid>
        <w:gridCol w:w="2243"/>
        <w:gridCol w:w="5826"/>
        <w:gridCol w:w="3096"/>
        <w:gridCol w:w="3011"/>
      </w:tblGrid>
      <w:tr w:rsidR="0046523C" w:rsidRPr="0021622E" w:rsidTr="006B0797">
        <w:trPr>
          <w:cnfStyle w:val="100000000000"/>
        </w:trPr>
        <w:tc>
          <w:tcPr>
            <w:cnfStyle w:val="001000000000"/>
            <w:tcW w:w="5000" w:type="pct"/>
            <w:gridSpan w:val="4"/>
            <w:shd w:val="clear" w:color="auto" w:fill="FDE9D9" w:themeFill="accent6" w:themeFillTint="33"/>
          </w:tcPr>
          <w:p w:rsidR="0046523C" w:rsidRPr="0021622E" w:rsidRDefault="008A5DC3" w:rsidP="0046523C">
            <w:pPr>
              <w:rPr>
                <w:b w:val="0"/>
                <w:bCs w:val="0"/>
              </w:rPr>
            </w:pPr>
            <w:r w:rsidRPr="008D2AB4">
              <w:t>Component 3: MEC Financial Independence</w:t>
            </w:r>
          </w:p>
          <w:p w:rsidR="0046523C" w:rsidRPr="0021622E" w:rsidRDefault="008A5DC3" w:rsidP="0046523C">
            <w:pPr>
              <w:rPr>
                <w:b w:val="0"/>
                <w:i/>
              </w:rPr>
            </w:pPr>
            <w:r w:rsidRPr="008D2AB4">
              <w:rPr>
                <w:i/>
              </w:rPr>
              <w:t>Objective: Help mobilise government and development partner resources to support MEC operations throughout the electoral cycle</w:t>
            </w:r>
            <w:r w:rsidRPr="008D2AB4">
              <w:t>.</w:t>
            </w:r>
          </w:p>
        </w:tc>
      </w:tr>
      <w:tr w:rsidR="006B0797" w:rsidRPr="0021622E" w:rsidTr="00E23FAF">
        <w:trPr>
          <w:cnfStyle w:val="100000000000"/>
          <w:tblHeader/>
        </w:trPr>
        <w:tc>
          <w:tcPr>
            <w:cnfStyle w:val="001000000000"/>
            <w:tcW w:w="791" w:type="pct"/>
            <w:shd w:val="clear" w:color="auto" w:fill="auto"/>
          </w:tcPr>
          <w:p w:rsidR="006B0797" w:rsidRPr="008D2AB4" w:rsidRDefault="008A5DC3" w:rsidP="0046523C">
            <w:r w:rsidRPr="008D2AB4">
              <w:t>Target audience</w:t>
            </w:r>
          </w:p>
        </w:tc>
        <w:tc>
          <w:tcPr>
            <w:tcW w:w="2055" w:type="pct"/>
            <w:shd w:val="clear" w:color="auto" w:fill="auto"/>
          </w:tcPr>
          <w:p w:rsidR="006B0797" w:rsidRPr="008D2AB4" w:rsidRDefault="008A5DC3" w:rsidP="0046523C">
            <w:pPr>
              <w:cnfStyle w:val="100000000000"/>
            </w:pPr>
            <w:r w:rsidRPr="008D2AB4">
              <w:t xml:space="preserve">Key Message </w:t>
            </w:r>
          </w:p>
        </w:tc>
        <w:tc>
          <w:tcPr>
            <w:tcW w:w="1092" w:type="pct"/>
            <w:shd w:val="clear" w:color="auto" w:fill="auto"/>
          </w:tcPr>
          <w:p w:rsidR="006B0797" w:rsidRPr="008D2AB4" w:rsidRDefault="008A5DC3" w:rsidP="0046523C">
            <w:pPr>
              <w:cnfStyle w:val="100000000000"/>
            </w:pPr>
            <w:r w:rsidRPr="008D2AB4">
              <w:t xml:space="preserve">Communication Approach </w:t>
            </w:r>
          </w:p>
        </w:tc>
        <w:tc>
          <w:tcPr>
            <w:tcW w:w="1062" w:type="pct"/>
            <w:shd w:val="clear" w:color="auto" w:fill="auto"/>
          </w:tcPr>
          <w:p w:rsidR="006B0797" w:rsidRPr="0021622E" w:rsidRDefault="008A5DC3" w:rsidP="0046523C">
            <w:pPr>
              <w:cnfStyle w:val="100000000000"/>
              <w:rPr>
                <w:b w:val="0"/>
              </w:rPr>
            </w:pPr>
            <w:r w:rsidRPr="008D2AB4">
              <w:t>Means of verification</w:t>
            </w:r>
          </w:p>
        </w:tc>
      </w:tr>
      <w:tr w:rsidR="006B0797" w:rsidRPr="0021622E" w:rsidTr="00E23FAF">
        <w:trPr>
          <w:cnfStyle w:val="000000100000"/>
        </w:trPr>
        <w:tc>
          <w:tcPr>
            <w:cnfStyle w:val="001000000000"/>
            <w:tcW w:w="791" w:type="pct"/>
            <w:shd w:val="clear" w:color="auto" w:fill="auto"/>
          </w:tcPr>
          <w:p w:rsidR="006B0797" w:rsidRPr="005D3053" w:rsidRDefault="008A5DC3" w:rsidP="00B75654">
            <w:pPr>
              <w:rPr>
                <w:b w:val="0"/>
              </w:rPr>
            </w:pPr>
            <w:r w:rsidRPr="005D3053">
              <w:rPr>
                <w:b w:val="0"/>
              </w:rPr>
              <w:t>GoM</w:t>
            </w:r>
          </w:p>
          <w:p w:rsidR="006B0797" w:rsidRPr="008D2AB4" w:rsidRDefault="008A5DC3" w:rsidP="00B75654">
            <w:r w:rsidRPr="005D3053">
              <w:rPr>
                <w:b w:val="0"/>
              </w:rPr>
              <w:t>Development Partners</w:t>
            </w:r>
          </w:p>
        </w:tc>
        <w:tc>
          <w:tcPr>
            <w:tcW w:w="2055" w:type="pct"/>
            <w:shd w:val="clear" w:color="auto" w:fill="auto"/>
          </w:tcPr>
          <w:p w:rsidR="006B0797" w:rsidRPr="0021622E" w:rsidRDefault="008A5DC3" w:rsidP="0046523C">
            <w:pPr>
              <w:cnfStyle w:val="000000100000"/>
            </w:pPr>
            <w:r w:rsidRPr="008D2AB4">
              <w:rPr>
                <w:b/>
              </w:rPr>
              <w:t xml:space="preserve">KM: </w:t>
            </w:r>
            <w:r w:rsidRPr="008D2AB4">
              <w:rPr>
                <w:i/>
              </w:rPr>
              <w:t>“To build a stable democracy requires committing resources year on year to organisations that build trust in the system, the legitimacy of any administration depends on foundations laid by MEC.”</w:t>
            </w:r>
          </w:p>
        </w:tc>
        <w:tc>
          <w:tcPr>
            <w:tcW w:w="1092" w:type="pct"/>
            <w:shd w:val="clear" w:color="auto" w:fill="auto"/>
          </w:tcPr>
          <w:p w:rsidR="004A36F2" w:rsidRPr="0021622E" w:rsidRDefault="008A5DC3" w:rsidP="009B202A">
            <w:pPr>
              <w:pStyle w:val="ListParagraph"/>
              <w:numPr>
                <w:ilvl w:val="0"/>
                <w:numId w:val="14"/>
              </w:numPr>
              <w:ind w:left="176" w:hanging="176"/>
              <w:cnfStyle w:val="000000100000"/>
            </w:pPr>
            <w:r w:rsidRPr="008D2AB4">
              <w:t xml:space="preserve">Stakeholder consultation </w:t>
            </w:r>
          </w:p>
          <w:p w:rsidR="006B0797" w:rsidRPr="0021622E" w:rsidRDefault="008A5DC3" w:rsidP="009B202A">
            <w:pPr>
              <w:pStyle w:val="ListParagraph"/>
              <w:numPr>
                <w:ilvl w:val="0"/>
                <w:numId w:val="14"/>
              </w:numPr>
              <w:ind w:left="176" w:hanging="176"/>
              <w:cnfStyle w:val="000000100000"/>
            </w:pPr>
            <w:r w:rsidRPr="008D2AB4">
              <w:t>Advocacy</w:t>
            </w:r>
          </w:p>
          <w:p w:rsidR="006B0797" w:rsidRPr="0021622E" w:rsidRDefault="006B0797" w:rsidP="004A36F2">
            <w:pPr>
              <w:pStyle w:val="ListParagraph"/>
              <w:ind w:left="176"/>
              <w:cnfStyle w:val="000000100000"/>
            </w:pPr>
          </w:p>
        </w:tc>
        <w:tc>
          <w:tcPr>
            <w:tcW w:w="1062" w:type="pct"/>
            <w:shd w:val="clear" w:color="auto" w:fill="auto"/>
          </w:tcPr>
          <w:p w:rsidR="006B0797" w:rsidRPr="0021622E" w:rsidRDefault="008A5DC3" w:rsidP="00F67370">
            <w:pPr>
              <w:cnfStyle w:val="000000100000"/>
            </w:pPr>
            <w:r w:rsidRPr="008D2AB4">
              <w:t>- MEC reports on resource mobilisation</w:t>
            </w:r>
          </w:p>
        </w:tc>
      </w:tr>
    </w:tbl>
    <w:p w:rsidR="0046523C" w:rsidRPr="0021622E" w:rsidRDefault="0046523C" w:rsidP="006B0797"/>
    <w:tbl>
      <w:tblPr>
        <w:tblStyle w:val="LightGrid-Accent6"/>
        <w:tblW w:w="5000" w:type="pct"/>
        <w:tblLook w:val="04A0"/>
      </w:tblPr>
      <w:tblGrid>
        <w:gridCol w:w="2237"/>
        <w:gridCol w:w="5809"/>
        <w:gridCol w:w="3119"/>
        <w:gridCol w:w="3011"/>
      </w:tblGrid>
      <w:tr w:rsidR="0046523C" w:rsidRPr="0021622E" w:rsidTr="006B0797">
        <w:trPr>
          <w:cnfStyle w:val="100000000000"/>
          <w:tblHeader/>
        </w:trPr>
        <w:tc>
          <w:tcPr>
            <w:cnfStyle w:val="001000000000"/>
            <w:tcW w:w="5000" w:type="pct"/>
            <w:gridSpan w:val="4"/>
            <w:shd w:val="clear" w:color="auto" w:fill="FDE9D9" w:themeFill="accent6" w:themeFillTint="33"/>
          </w:tcPr>
          <w:p w:rsidR="0046523C" w:rsidRPr="0021622E" w:rsidRDefault="008A5DC3" w:rsidP="0046523C">
            <w:pPr>
              <w:rPr>
                <w:b w:val="0"/>
                <w:bCs w:val="0"/>
              </w:rPr>
            </w:pPr>
            <w:r w:rsidRPr="008D2AB4">
              <w:t>Component 4: MEC access and accountability</w:t>
            </w:r>
          </w:p>
          <w:p w:rsidR="0046523C" w:rsidRPr="0021622E" w:rsidRDefault="008A5DC3" w:rsidP="0046523C">
            <w:pPr>
              <w:rPr>
                <w:b w:val="0"/>
                <w:i/>
              </w:rPr>
            </w:pPr>
            <w:r w:rsidRPr="008D2AB4">
              <w:rPr>
                <w:i/>
              </w:rPr>
              <w:t>Objective: Encourage MEC staff and commissioners to collectively uphold the principles of the organisation including strengthened responsiveness to stakeholders</w:t>
            </w:r>
          </w:p>
        </w:tc>
      </w:tr>
      <w:tr w:rsidR="006B0797" w:rsidRPr="0021622E" w:rsidTr="00E23FAF">
        <w:trPr>
          <w:cnfStyle w:val="100000000000"/>
          <w:tblHeader/>
        </w:trPr>
        <w:tc>
          <w:tcPr>
            <w:cnfStyle w:val="001000000000"/>
            <w:tcW w:w="789" w:type="pct"/>
            <w:shd w:val="clear" w:color="auto" w:fill="auto"/>
          </w:tcPr>
          <w:p w:rsidR="006B0797" w:rsidRPr="0021622E" w:rsidRDefault="008A5DC3" w:rsidP="00333626">
            <w:pPr>
              <w:rPr>
                <w:b w:val="0"/>
              </w:rPr>
            </w:pPr>
            <w:r w:rsidRPr="008D2AB4">
              <w:t>Target audience</w:t>
            </w:r>
          </w:p>
        </w:tc>
        <w:tc>
          <w:tcPr>
            <w:tcW w:w="2049" w:type="pct"/>
            <w:shd w:val="clear" w:color="auto" w:fill="auto"/>
          </w:tcPr>
          <w:p w:rsidR="006B0797" w:rsidRPr="0021622E" w:rsidRDefault="008A5DC3" w:rsidP="00333626">
            <w:pPr>
              <w:cnfStyle w:val="100000000000"/>
              <w:rPr>
                <w:b w:val="0"/>
              </w:rPr>
            </w:pPr>
            <w:r w:rsidRPr="008D2AB4">
              <w:t xml:space="preserve">Key Message </w:t>
            </w:r>
          </w:p>
        </w:tc>
        <w:tc>
          <w:tcPr>
            <w:tcW w:w="1100" w:type="pct"/>
            <w:shd w:val="clear" w:color="auto" w:fill="auto"/>
          </w:tcPr>
          <w:p w:rsidR="006B0797" w:rsidRPr="0021622E" w:rsidRDefault="008A5DC3" w:rsidP="00333626">
            <w:pPr>
              <w:cnfStyle w:val="100000000000"/>
              <w:rPr>
                <w:b w:val="0"/>
              </w:rPr>
            </w:pPr>
            <w:r w:rsidRPr="008D2AB4">
              <w:t xml:space="preserve">Communication Approach </w:t>
            </w:r>
          </w:p>
        </w:tc>
        <w:tc>
          <w:tcPr>
            <w:tcW w:w="1062" w:type="pct"/>
            <w:shd w:val="clear" w:color="auto" w:fill="auto"/>
          </w:tcPr>
          <w:p w:rsidR="006B0797" w:rsidRPr="0021622E" w:rsidRDefault="008A5DC3" w:rsidP="0046523C">
            <w:pPr>
              <w:cnfStyle w:val="100000000000"/>
              <w:rPr>
                <w:b w:val="0"/>
              </w:rPr>
            </w:pPr>
            <w:r w:rsidRPr="008D2AB4">
              <w:t>Means of verification</w:t>
            </w:r>
          </w:p>
        </w:tc>
      </w:tr>
      <w:tr w:rsidR="006B0797" w:rsidRPr="0021622E" w:rsidTr="00E23FAF">
        <w:trPr>
          <w:cnfStyle w:val="000000100000"/>
        </w:trPr>
        <w:tc>
          <w:tcPr>
            <w:cnfStyle w:val="001000000000"/>
            <w:tcW w:w="789" w:type="pct"/>
            <w:shd w:val="clear" w:color="auto" w:fill="auto"/>
          </w:tcPr>
          <w:p w:rsidR="006B0797" w:rsidRDefault="008A5DC3" w:rsidP="007E6C70">
            <w:pPr>
              <w:keepNext/>
              <w:spacing w:before="240"/>
              <w:outlineLvl w:val="2"/>
              <w:rPr>
                <w:b w:val="0"/>
              </w:rPr>
            </w:pPr>
            <w:r w:rsidRPr="005D3053">
              <w:rPr>
                <w:b w:val="0"/>
              </w:rPr>
              <w:t>MEC management, staff and commissioners</w:t>
            </w:r>
          </w:p>
          <w:p w:rsidR="00004D5D" w:rsidRDefault="00004D5D" w:rsidP="007E6C70">
            <w:pPr>
              <w:keepNext/>
              <w:spacing w:before="240"/>
              <w:outlineLvl w:val="2"/>
              <w:rPr>
                <w:b w:val="0"/>
              </w:rPr>
            </w:pPr>
            <w:r>
              <w:rPr>
                <w:b w:val="0"/>
              </w:rPr>
              <w:t>The Public</w:t>
            </w:r>
          </w:p>
          <w:p w:rsidR="00004D5D" w:rsidRPr="005D3053" w:rsidRDefault="00004D5D" w:rsidP="007E6C70">
            <w:pPr>
              <w:keepNext/>
              <w:spacing w:before="240"/>
              <w:outlineLvl w:val="2"/>
              <w:rPr>
                <w:b w:val="0"/>
              </w:rPr>
            </w:pPr>
            <w:r>
              <w:rPr>
                <w:b w:val="0"/>
              </w:rPr>
              <w:t>Disadvantaged and marginalised</w:t>
            </w:r>
          </w:p>
        </w:tc>
        <w:tc>
          <w:tcPr>
            <w:tcW w:w="2049" w:type="pct"/>
            <w:shd w:val="clear" w:color="auto" w:fill="auto"/>
          </w:tcPr>
          <w:p w:rsidR="006B0797" w:rsidRPr="0021622E" w:rsidRDefault="008A5DC3" w:rsidP="005D3053">
            <w:pPr>
              <w:keepNext/>
              <w:spacing w:before="240"/>
              <w:outlineLvl w:val="2"/>
              <w:cnfStyle w:val="000000100000"/>
            </w:pPr>
            <w:r w:rsidRPr="008D2AB4">
              <w:rPr>
                <w:b/>
              </w:rPr>
              <w:t xml:space="preserve">KM: </w:t>
            </w:r>
            <w:r w:rsidRPr="008D2AB4">
              <w:rPr>
                <w:i/>
              </w:rPr>
              <w:t>“These are the ways in which MEC works together to provide an accessible service for our stakeholders.”</w:t>
            </w:r>
          </w:p>
          <w:p w:rsidR="006B0797" w:rsidRPr="0021622E" w:rsidRDefault="006B0797" w:rsidP="0046523C">
            <w:pPr>
              <w:cnfStyle w:val="000000100000"/>
            </w:pPr>
          </w:p>
        </w:tc>
        <w:tc>
          <w:tcPr>
            <w:tcW w:w="1100" w:type="pct"/>
            <w:shd w:val="clear" w:color="auto" w:fill="auto"/>
          </w:tcPr>
          <w:p w:rsidR="006B0797" w:rsidRPr="0021622E" w:rsidRDefault="008A5DC3" w:rsidP="00491041">
            <w:pPr>
              <w:pStyle w:val="ListParagraph"/>
              <w:numPr>
                <w:ilvl w:val="0"/>
                <w:numId w:val="14"/>
              </w:numPr>
              <w:ind w:left="176" w:hanging="176"/>
              <w:cnfStyle w:val="000000100000"/>
            </w:pPr>
            <w:r w:rsidRPr="008D2AB4">
              <w:t>Organisational communications</w:t>
            </w:r>
          </w:p>
          <w:p w:rsidR="004A36F2" w:rsidRPr="0021622E" w:rsidRDefault="008A5DC3" w:rsidP="004A36F2">
            <w:pPr>
              <w:pStyle w:val="ListParagraph"/>
              <w:numPr>
                <w:ilvl w:val="0"/>
                <w:numId w:val="14"/>
              </w:numPr>
              <w:ind w:left="176" w:hanging="176"/>
              <w:cnfStyle w:val="000000100000"/>
            </w:pPr>
            <w:r w:rsidRPr="008D2AB4">
              <w:t>Participatory communication and debate</w:t>
            </w:r>
          </w:p>
          <w:p w:rsidR="004A36F2" w:rsidRPr="0021622E" w:rsidRDefault="004A36F2" w:rsidP="004A36F2">
            <w:pPr>
              <w:pStyle w:val="ListParagraph"/>
              <w:ind w:left="176"/>
              <w:cnfStyle w:val="000000100000"/>
            </w:pPr>
          </w:p>
        </w:tc>
        <w:tc>
          <w:tcPr>
            <w:tcW w:w="1062" w:type="pct"/>
            <w:shd w:val="clear" w:color="auto" w:fill="auto"/>
          </w:tcPr>
          <w:p w:rsidR="00E23FAF" w:rsidRPr="0021622E" w:rsidRDefault="008A5DC3" w:rsidP="00E23FAF">
            <w:pPr>
              <w:cnfStyle w:val="000000100000"/>
            </w:pPr>
            <w:r w:rsidRPr="008D2AB4">
              <w:t xml:space="preserve">- MEC HRM reports </w:t>
            </w:r>
          </w:p>
          <w:p w:rsidR="006B0797" w:rsidRPr="0021622E" w:rsidRDefault="008A5DC3" w:rsidP="00E23FAF">
            <w:pPr>
              <w:cnfStyle w:val="000000100000"/>
            </w:pPr>
            <w:r w:rsidRPr="008D2AB4">
              <w:t>- media monitoring of reports on MEC’s performance.</w:t>
            </w:r>
          </w:p>
        </w:tc>
      </w:tr>
    </w:tbl>
    <w:p w:rsidR="008715E1" w:rsidRPr="0021622E" w:rsidRDefault="008A5DC3" w:rsidP="008715E1">
      <w:pPr>
        <w:pStyle w:val="section"/>
        <w:rPr>
          <w:rFonts w:eastAsiaTheme="majorEastAsia" w:cstheme="majorBidi"/>
          <w:sz w:val="26"/>
          <w:szCs w:val="26"/>
        </w:rPr>
      </w:pPr>
      <w:r w:rsidRPr="008D2AB4">
        <w:br w:type="page"/>
      </w:r>
    </w:p>
    <w:p w:rsidR="005C7BFA" w:rsidRPr="0021622E" w:rsidRDefault="008A5DC3" w:rsidP="00491041">
      <w:pPr>
        <w:pStyle w:val="Heading2"/>
        <w:spacing w:after="100" w:afterAutospacing="1"/>
      </w:pPr>
      <w:bookmarkStart w:id="18" w:name="_Toc284428609"/>
      <w:r w:rsidRPr="008D2AB4">
        <w:lastRenderedPageBreak/>
        <w:t>4. Implementation plan</w:t>
      </w:r>
      <w:bookmarkEnd w:id="18"/>
    </w:p>
    <w:p w:rsidR="006F28C3" w:rsidRPr="0021622E" w:rsidRDefault="008A5DC3" w:rsidP="006F28C3">
      <w:pPr>
        <w:pStyle w:val="section"/>
      </w:pPr>
      <w:bookmarkStart w:id="19" w:name="_Toc284428610"/>
      <w:r w:rsidRPr="008D2AB4">
        <w:t>4.1 Component 1:</w:t>
      </w:r>
      <w:r w:rsidRPr="008D2AB4">
        <w:rPr>
          <w:bCs w:val="0"/>
        </w:rPr>
        <w:t xml:space="preserve"> Promote Electoral Cycle</w:t>
      </w:r>
      <w:bookmarkEnd w:id="19"/>
    </w:p>
    <w:tbl>
      <w:tblPr>
        <w:tblStyle w:val="LightGrid-Accent6"/>
        <w:tblW w:w="5000" w:type="pct"/>
        <w:tblLook w:val="04A0"/>
      </w:tblPr>
      <w:tblGrid>
        <w:gridCol w:w="5002"/>
        <w:gridCol w:w="3607"/>
        <w:gridCol w:w="1460"/>
        <w:gridCol w:w="822"/>
        <w:gridCol w:w="822"/>
        <w:gridCol w:w="822"/>
        <w:gridCol w:w="822"/>
        <w:gridCol w:w="819"/>
      </w:tblGrid>
      <w:tr w:rsidR="003D774F" w:rsidRPr="0021622E" w:rsidTr="003D774F">
        <w:trPr>
          <w:cnfStyle w:val="100000000000"/>
        </w:trPr>
        <w:tc>
          <w:tcPr>
            <w:cnfStyle w:val="001000000000"/>
            <w:tcW w:w="1764" w:type="pct"/>
            <w:shd w:val="clear" w:color="auto" w:fill="FDE9D9" w:themeFill="accent6" w:themeFillTint="33"/>
          </w:tcPr>
          <w:p w:rsidR="003D774F" w:rsidRPr="008D2AB4" w:rsidRDefault="008A5DC3" w:rsidP="00165010">
            <w:r w:rsidRPr="008D2AB4">
              <w:t>Communication Approach</w:t>
            </w:r>
          </w:p>
        </w:tc>
        <w:tc>
          <w:tcPr>
            <w:tcW w:w="1272" w:type="pct"/>
            <w:shd w:val="clear" w:color="auto" w:fill="FDE9D9" w:themeFill="accent6" w:themeFillTint="33"/>
          </w:tcPr>
          <w:p w:rsidR="003D774F" w:rsidRPr="008D2AB4" w:rsidRDefault="008A5DC3" w:rsidP="00165010">
            <w:pPr>
              <w:cnfStyle w:val="100000000000"/>
            </w:pPr>
            <w:r w:rsidRPr="008D2AB4">
              <w:t>Responsibility</w:t>
            </w:r>
          </w:p>
        </w:tc>
        <w:tc>
          <w:tcPr>
            <w:tcW w:w="515" w:type="pct"/>
            <w:shd w:val="clear" w:color="auto" w:fill="FDE9D9" w:themeFill="accent6" w:themeFillTint="33"/>
          </w:tcPr>
          <w:p w:rsidR="003D774F" w:rsidRPr="008D2AB4" w:rsidRDefault="008A5DC3" w:rsidP="003D774F">
            <w:pPr>
              <w:jc w:val="center"/>
              <w:cnfStyle w:val="100000000000"/>
            </w:pPr>
            <w:r w:rsidRPr="008D2AB4">
              <w:t>Priority</w:t>
            </w:r>
          </w:p>
        </w:tc>
        <w:tc>
          <w:tcPr>
            <w:tcW w:w="290" w:type="pct"/>
            <w:shd w:val="clear" w:color="auto" w:fill="FDE9D9" w:themeFill="accent6" w:themeFillTint="33"/>
          </w:tcPr>
          <w:p w:rsidR="003D774F" w:rsidRPr="008D2AB4" w:rsidRDefault="008A5DC3" w:rsidP="00165010">
            <w:pPr>
              <w:cnfStyle w:val="100000000000"/>
            </w:pPr>
            <w:r w:rsidRPr="008D2AB4">
              <w:t>‘15</w:t>
            </w:r>
          </w:p>
        </w:tc>
        <w:tc>
          <w:tcPr>
            <w:tcW w:w="290" w:type="pct"/>
            <w:shd w:val="clear" w:color="auto" w:fill="FDE9D9" w:themeFill="accent6" w:themeFillTint="33"/>
          </w:tcPr>
          <w:p w:rsidR="003D774F" w:rsidRPr="008D2AB4" w:rsidRDefault="008A5DC3" w:rsidP="00165010">
            <w:pPr>
              <w:cnfStyle w:val="100000000000"/>
            </w:pPr>
            <w:r w:rsidRPr="008D2AB4">
              <w:t>‘16</w:t>
            </w:r>
          </w:p>
        </w:tc>
        <w:tc>
          <w:tcPr>
            <w:tcW w:w="290" w:type="pct"/>
            <w:shd w:val="clear" w:color="auto" w:fill="FDE9D9" w:themeFill="accent6" w:themeFillTint="33"/>
          </w:tcPr>
          <w:p w:rsidR="003D774F" w:rsidRPr="008D2AB4" w:rsidRDefault="008A5DC3" w:rsidP="00165010">
            <w:pPr>
              <w:cnfStyle w:val="100000000000"/>
            </w:pPr>
            <w:r w:rsidRPr="008D2AB4">
              <w:t>‘17</w:t>
            </w:r>
          </w:p>
        </w:tc>
        <w:tc>
          <w:tcPr>
            <w:tcW w:w="290" w:type="pct"/>
            <w:shd w:val="clear" w:color="auto" w:fill="FDE9D9" w:themeFill="accent6" w:themeFillTint="33"/>
          </w:tcPr>
          <w:p w:rsidR="003D774F" w:rsidRPr="008D2AB4" w:rsidRDefault="008A5DC3" w:rsidP="00165010">
            <w:pPr>
              <w:cnfStyle w:val="100000000000"/>
            </w:pPr>
            <w:r w:rsidRPr="008D2AB4">
              <w:t>‘18</w:t>
            </w:r>
          </w:p>
        </w:tc>
        <w:tc>
          <w:tcPr>
            <w:tcW w:w="289" w:type="pct"/>
            <w:shd w:val="clear" w:color="auto" w:fill="FDE9D9" w:themeFill="accent6" w:themeFillTint="33"/>
          </w:tcPr>
          <w:p w:rsidR="003D774F" w:rsidRPr="008D2AB4" w:rsidRDefault="008A5DC3" w:rsidP="00165010">
            <w:pPr>
              <w:cnfStyle w:val="100000000000"/>
            </w:pPr>
            <w:r w:rsidRPr="008D2AB4">
              <w:t>‘19</w:t>
            </w:r>
          </w:p>
        </w:tc>
      </w:tr>
      <w:tr w:rsidR="003D774F" w:rsidRPr="0021622E" w:rsidTr="003D774F">
        <w:trPr>
          <w:cnfStyle w:val="000000100000"/>
        </w:trPr>
        <w:tc>
          <w:tcPr>
            <w:cnfStyle w:val="001000000000"/>
            <w:tcW w:w="1764" w:type="pct"/>
            <w:shd w:val="clear" w:color="auto" w:fill="auto"/>
          </w:tcPr>
          <w:p w:rsidR="003D774F" w:rsidRPr="0021622E" w:rsidRDefault="008A5DC3" w:rsidP="00165010">
            <w:pPr>
              <w:rPr>
                <w:b w:val="0"/>
              </w:rPr>
            </w:pPr>
            <w:r w:rsidRPr="008D2AB4">
              <w:t>Stakeholder consultation</w:t>
            </w:r>
          </w:p>
        </w:tc>
        <w:tc>
          <w:tcPr>
            <w:tcW w:w="1272" w:type="pct"/>
            <w:shd w:val="clear" w:color="auto" w:fill="FFFFFF" w:themeFill="background1"/>
          </w:tcPr>
          <w:p w:rsidR="003D774F" w:rsidRPr="0021622E" w:rsidRDefault="008A5DC3" w:rsidP="00165010">
            <w:pPr>
              <w:cnfStyle w:val="000000100000"/>
            </w:pPr>
            <w:r w:rsidRPr="008D2AB4">
              <w:t>MEC</w:t>
            </w:r>
          </w:p>
        </w:tc>
        <w:tc>
          <w:tcPr>
            <w:tcW w:w="515" w:type="pct"/>
            <w:shd w:val="clear" w:color="auto" w:fill="FFFFFF" w:themeFill="background1"/>
          </w:tcPr>
          <w:p w:rsidR="003D774F" w:rsidRPr="0021622E" w:rsidRDefault="008A5DC3" w:rsidP="003D774F">
            <w:pPr>
              <w:jc w:val="center"/>
              <w:cnfStyle w:val="000000100000"/>
            </w:pPr>
            <w:r w:rsidRPr="008D2AB4">
              <w:t>H</w:t>
            </w:r>
            <w:r w:rsidR="003D774F" w:rsidRPr="0021622E">
              <w:rPr>
                <w:rStyle w:val="FootnoteReference"/>
              </w:rPr>
              <w:footnoteReference w:id="6"/>
            </w:r>
          </w:p>
        </w:tc>
        <w:tc>
          <w:tcPr>
            <w:tcW w:w="290" w:type="pct"/>
            <w:shd w:val="clear" w:color="auto" w:fill="E5B8B7" w:themeFill="accent2" w:themeFillTint="66"/>
          </w:tcPr>
          <w:p w:rsidR="003D774F" w:rsidRPr="0021622E" w:rsidRDefault="003D774F" w:rsidP="00165010">
            <w:pPr>
              <w:cnfStyle w:val="000000100000"/>
            </w:pPr>
          </w:p>
        </w:tc>
        <w:tc>
          <w:tcPr>
            <w:tcW w:w="290" w:type="pct"/>
            <w:shd w:val="clear" w:color="auto" w:fill="E5B8B7" w:themeFill="accent2" w:themeFillTint="66"/>
          </w:tcPr>
          <w:p w:rsidR="003D774F" w:rsidRPr="0021622E" w:rsidRDefault="008A5DC3" w:rsidP="00165010">
            <w:pPr>
              <w:cnfStyle w:val="000000100000"/>
            </w:pPr>
            <w:r w:rsidRPr="008D2AB4">
              <w:t>…</w:t>
            </w:r>
          </w:p>
        </w:tc>
        <w:tc>
          <w:tcPr>
            <w:tcW w:w="290" w:type="pct"/>
            <w:shd w:val="clear" w:color="auto" w:fill="E5B8B7" w:themeFill="accent2" w:themeFillTint="66"/>
          </w:tcPr>
          <w:p w:rsidR="003D774F" w:rsidRPr="0021622E" w:rsidRDefault="008A5DC3" w:rsidP="00165010">
            <w:pPr>
              <w:cnfStyle w:val="000000100000"/>
            </w:pPr>
            <w:r w:rsidRPr="008D2AB4">
              <w:t>…</w:t>
            </w:r>
          </w:p>
        </w:tc>
        <w:tc>
          <w:tcPr>
            <w:tcW w:w="290" w:type="pct"/>
            <w:shd w:val="clear" w:color="auto" w:fill="auto"/>
          </w:tcPr>
          <w:p w:rsidR="003D774F" w:rsidRPr="0021622E" w:rsidRDefault="003D774F" w:rsidP="00165010">
            <w:pPr>
              <w:cnfStyle w:val="000000100000"/>
            </w:pPr>
          </w:p>
        </w:tc>
        <w:tc>
          <w:tcPr>
            <w:tcW w:w="289" w:type="pct"/>
            <w:shd w:val="clear" w:color="auto" w:fill="auto"/>
          </w:tcPr>
          <w:p w:rsidR="003D774F" w:rsidRPr="0021622E" w:rsidRDefault="003D774F" w:rsidP="00165010">
            <w:pPr>
              <w:cnfStyle w:val="000000100000"/>
            </w:pPr>
          </w:p>
        </w:tc>
      </w:tr>
      <w:tr w:rsidR="003D774F" w:rsidRPr="0021622E" w:rsidTr="00776832">
        <w:trPr>
          <w:cnfStyle w:val="000000010000"/>
        </w:trPr>
        <w:tc>
          <w:tcPr>
            <w:cnfStyle w:val="001000000000"/>
            <w:tcW w:w="1764" w:type="pct"/>
            <w:shd w:val="clear" w:color="auto" w:fill="auto"/>
          </w:tcPr>
          <w:p w:rsidR="003D774F" w:rsidRPr="0021622E" w:rsidRDefault="008A5DC3" w:rsidP="00165010">
            <w:pPr>
              <w:rPr>
                <w:b w:val="0"/>
              </w:rPr>
            </w:pPr>
            <w:r w:rsidRPr="008D2AB4">
              <w:t>Participatory communication and debate</w:t>
            </w:r>
          </w:p>
        </w:tc>
        <w:tc>
          <w:tcPr>
            <w:tcW w:w="1272" w:type="pct"/>
            <w:shd w:val="clear" w:color="auto" w:fill="FFFFFF" w:themeFill="background1"/>
          </w:tcPr>
          <w:p w:rsidR="003D774F" w:rsidRPr="0021622E" w:rsidRDefault="008A5DC3" w:rsidP="00165010">
            <w:pPr>
              <w:cnfStyle w:val="000000010000"/>
            </w:pPr>
            <w:r w:rsidRPr="008D2AB4">
              <w:t>MEC with CSOs and Media</w:t>
            </w:r>
          </w:p>
        </w:tc>
        <w:tc>
          <w:tcPr>
            <w:tcW w:w="515" w:type="pct"/>
            <w:shd w:val="clear" w:color="auto" w:fill="FFFFFF" w:themeFill="background1"/>
          </w:tcPr>
          <w:p w:rsidR="003D774F" w:rsidRPr="0021622E" w:rsidRDefault="008A5DC3" w:rsidP="003D774F">
            <w:pPr>
              <w:jc w:val="center"/>
              <w:cnfStyle w:val="000000010000"/>
            </w:pPr>
            <w:r w:rsidRPr="008D2AB4">
              <w:t>H</w:t>
            </w:r>
          </w:p>
        </w:tc>
        <w:tc>
          <w:tcPr>
            <w:tcW w:w="290" w:type="pct"/>
            <w:shd w:val="clear" w:color="auto" w:fill="auto"/>
          </w:tcPr>
          <w:p w:rsidR="003D774F" w:rsidRPr="0021622E" w:rsidRDefault="003D774F" w:rsidP="00165010">
            <w:pPr>
              <w:cnfStyle w:val="000000010000"/>
            </w:pPr>
          </w:p>
        </w:tc>
        <w:tc>
          <w:tcPr>
            <w:tcW w:w="290" w:type="pct"/>
            <w:shd w:val="clear" w:color="auto" w:fill="auto"/>
          </w:tcPr>
          <w:p w:rsidR="003D774F" w:rsidRPr="0021622E" w:rsidRDefault="003D774F" w:rsidP="00165010">
            <w:pPr>
              <w:cnfStyle w:val="000000010000"/>
            </w:pPr>
          </w:p>
        </w:tc>
        <w:tc>
          <w:tcPr>
            <w:tcW w:w="290" w:type="pct"/>
            <w:shd w:val="clear" w:color="auto" w:fill="E5B8B7" w:themeFill="accent2" w:themeFillTint="66"/>
          </w:tcPr>
          <w:p w:rsidR="003D774F" w:rsidRPr="0021622E" w:rsidRDefault="003D774F" w:rsidP="00165010">
            <w:pPr>
              <w:cnfStyle w:val="000000010000"/>
            </w:pPr>
          </w:p>
        </w:tc>
        <w:tc>
          <w:tcPr>
            <w:tcW w:w="290" w:type="pct"/>
            <w:shd w:val="clear" w:color="auto" w:fill="E5B8B7" w:themeFill="accent2" w:themeFillTint="66"/>
          </w:tcPr>
          <w:p w:rsidR="003D774F" w:rsidRPr="0021622E" w:rsidRDefault="008A5DC3" w:rsidP="00165010">
            <w:pPr>
              <w:cnfStyle w:val="000000010000"/>
            </w:pPr>
            <w:r w:rsidRPr="008D2AB4">
              <w:t>…</w:t>
            </w:r>
          </w:p>
        </w:tc>
        <w:tc>
          <w:tcPr>
            <w:tcW w:w="289" w:type="pct"/>
            <w:shd w:val="clear" w:color="auto" w:fill="auto"/>
          </w:tcPr>
          <w:p w:rsidR="003D774F" w:rsidRPr="0021622E" w:rsidRDefault="003D774F" w:rsidP="00165010">
            <w:pPr>
              <w:cnfStyle w:val="000000010000"/>
            </w:pPr>
          </w:p>
        </w:tc>
      </w:tr>
      <w:tr w:rsidR="003D774F" w:rsidRPr="0021622E" w:rsidTr="003D774F">
        <w:trPr>
          <w:cnfStyle w:val="000000100000"/>
          <w:trHeight w:val="337"/>
        </w:trPr>
        <w:tc>
          <w:tcPr>
            <w:cnfStyle w:val="001000000000"/>
            <w:tcW w:w="1764" w:type="pct"/>
            <w:shd w:val="clear" w:color="auto" w:fill="auto"/>
          </w:tcPr>
          <w:p w:rsidR="003D774F" w:rsidRPr="0021622E" w:rsidRDefault="008A5DC3" w:rsidP="00165010">
            <w:pPr>
              <w:rPr>
                <w:b w:val="0"/>
              </w:rPr>
            </w:pPr>
            <w:r w:rsidRPr="008D2AB4">
              <w:t>State-citizen communication</w:t>
            </w:r>
          </w:p>
        </w:tc>
        <w:tc>
          <w:tcPr>
            <w:tcW w:w="1272" w:type="pct"/>
            <w:shd w:val="clear" w:color="auto" w:fill="FFFFFF" w:themeFill="background1"/>
          </w:tcPr>
          <w:p w:rsidR="003D774F" w:rsidRPr="0021622E" w:rsidRDefault="008A5DC3" w:rsidP="00165010">
            <w:pPr>
              <w:cnfStyle w:val="000000100000"/>
            </w:pPr>
            <w:r w:rsidRPr="008D2AB4">
              <w:t>MEC with Media</w:t>
            </w:r>
          </w:p>
        </w:tc>
        <w:tc>
          <w:tcPr>
            <w:tcW w:w="515" w:type="pct"/>
            <w:shd w:val="clear" w:color="auto" w:fill="FFFFFF" w:themeFill="background1"/>
          </w:tcPr>
          <w:p w:rsidR="003D774F" w:rsidRPr="0021622E" w:rsidRDefault="008A5DC3" w:rsidP="003D774F">
            <w:pPr>
              <w:jc w:val="center"/>
              <w:cnfStyle w:val="000000100000"/>
            </w:pPr>
            <w:r w:rsidRPr="008D2AB4">
              <w:t>H</w:t>
            </w:r>
          </w:p>
        </w:tc>
        <w:tc>
          <w:tcPr>
            <w:tcW w:w="290" w:type="pct"/>
            <w:shd w:val="clear" w:color="auto" w:fill="FFFFFF" w:themeFill="background1"/>
          </w:tcPr>
          <w:p w:rsidR="003D774F" w:rsidRPr="0021622E" w:rsidRDefault="003D774F" w:rsidP="00165010">
            <w:pPr>
              <w:cnfStyle w:val="000000100000"/>
            </w:pPr>
          </w:p>
        </w:tc>
        <w:tc>
          <w:tcPr>
            <w:tcW w:w="290" w:type="pct"/>
            <w:shd w:val="clear" w:color="auto" w:fill="auto"/>
          </w:tcPr>
          <w:p w:rsidR="003D774F" w:rsidRPr="0021622E" w:rsidRDefault="003D774F" w:rsidP="00165010">
            <w:pPr>
              <w:cnfStyle w:val="000000100000"/>
            </w:pPr>
          </w:p>
        </w:tc>
        <w:tc>
          <w:tcPr>
            <w:tcW w:w="290" w:type="pct"/>
            <w:shd w:val="clear" w:color="auto" w:fill="E5B8B7" w:themeFill="accent2" w:themeFillTint="66"/>
          </w:tcPr>
          <w:p w:rsidR="003D774F" w:rsidRPr="0021622E" w:rsidRDefault="003D774F" w:rsidP="00165010">
            <w:pPr>
              <w:cnfStyle w:val="000000100000"/>
            </w:pPr>
          </w:p>
        </w:tc>
        <w:tc>
          <w:tcPr>
            <w:tcW w:w="290" w:type="pct"/>
            <w:shd w:val="clear" w:color="auto" w:fill="E5B8B7" w:themeFill="accent2" w:themeFillTint="66"/>
          </w:tcPr>
          <w:p w:rsidR="003D774F" w:rsidRPr="0021622E" w:rsidRDefault="008A5DC3" w:rsidP="00165010">
            <w:pPr>
              <w:cnfStyle w:val="000000100000"/>
            </w:pPr>
            <w:r w:rsidRPr="008D2AB4">
              <w:t>…</w:t>
            </w:r>
          </w:p>
        </w:tc>
        <w:tc>
          <w:tcPr>
            <w:tcW w:w="289" w:type="pct"/>
            <w:shd w:val="clear" w:color="auto" w:fill="auto"/>
          </w:tcPr>
          <w:p w:rsidR="003D774F" w:rsidRPr="0021622E" w:rsidRDefault="003D774F" w:rsidP="00165010">
            <w:pPr>
              <w:cnfStyle w:val="000000100000"/>
            </w:pPr>
          </w:p>
        </w:tc>
      </w:tr>
      <w:tr w:rsidR="00184202" w:rsidRPr="0021622E" w:rsidTr="00184202">
        <w:trPr>
          <w:cnfStyle w:val="000000010000"/>
        </w:trPr>
        <w:tc>
          <w:tcPr>
            <w:cnfStyle w:val="001000000000"/>
            <w:tcW w:w="1764" w:type="pct"/>
            <w:shd w:val="clear" w:color="auto" w:fill="auto"/>
          </w:tcPr>
          <w:p w:rsidR="00184202" w:rsidRPr="008D2AB4" w:rsidRDefault="00184202" w:rsidP="00165010">
            <w:r>
              <w:t>Media partnerships</w:t>
            </w:r>
          </w:p>
        </w:tc>
        <w:tc>
          <w:tcPr>
            <w:tcW w:w="1272" w:type="pct"/>
            <w:shd w:val="clear" w:color="auto" w:fill="auto"/>
          </w:tcPr>
          <w:p w:rsidR="00184202" w:rsidRPr="008D2AB4" w:rsidRDefault="00184202" w:rsidP="00165010">
            <w:pPr>
              <w:cnfStyle w:val="000000010000"/>
            </w:pPr>
            <w:r>
              <w:t>MEC with Media</w:t>
            </w:r>
          </w:p>
        </w:tc>
        <w:tc>
          <w:tcPr>
            <w:tcW w:w="515" w:type="pct"/>
            <w:shd w:val="clear" w:color="auto" w:fill="auto"/>
          </w:tcPr>
          <w:p w:rsidR="00184202" w:rsidRPr="008D2AB4" w:rsidRDefault="00184202" w:rsidP="003D774F">
            <w:pPr>
              <w:jc w:val="center"/>
              <w:cnfStyle w:val="000000010000"/>
            </w:pPr>
            <w:r>
              <w:t>H</w:t>
            </w:r>
          </w:p>
        </w:tc>
        <w:tc>
          <w:tcPr>
            <w:tcW w:w="290" w:type="pct"/>
            <w:shd w:val="clear" w:color="auto" w:fill="E5B8B7" w:themeFill="accent2" w:themeFillTint="66"/>
          </w:tcPr>
          <w:p w:rsidR="00184202" w:rsidRPr="0021622E" w:rsidRDefault="00184202" w:rsidP="00165010">
            <w:pPr>
              <w:cnfStyle w:val="000000010000"/>
            </w:pPr>
          </w:p>
        </w:tc>
        <w:tc>
          <w:tcPr>
            <w:tcW w:w="290" w:type="pct"/>
            <w:shd w:val="clear" w:color="auto" w:fill="E5B8B7" w:themeFill="accent2" w:themeFillTint="66"/>
          </w:tcPr>
          <w:p w:rsidR="00184202" w:rsidRPr="0021622E" w:rsidRDefault="00184202" w:rsidP="00165010">
            <w:pPr>
              <w:cnfStyle w:val="000000010000"/>
            </w:pPr>
            <w:r w:rsidRPr="00864F23">
              <w:t>…</w:t>
            </w:r>
          </w:p>
        </w:tc>
        <w:tc>
          <w:tcPr>
            <w:tcW w:w="290" w:type="pct"/>
            <w:shd w:val="clear" w:color="auto" w:fill="E5B8B7" w:themeFill="accent2" w:themeFillTint="66"/>
          </w:tcPr>
          <w:p w:rsidR="00184202" w:rsidRPr="0021622E" w:rsidRDefault="00184202" w:rsidP="00165010">
            <w:pPr>
              <w:cnfStyle w:val="000000010000"/>
            </w:pPr>
            <w:r w:rsidRPr="00864F23">
              <w:t>…</w:t>
            </w:r>
          </w:p>
        </w:tc>
        <w:tc>
          <w:tcPr>
            <w:tcW w:w="290" w:type="pct"/>
            <w:shd w:val="clear" w:color="auto" w:fill="E5B8B7" w:themeFill="accent2" w:themeFillTint="66"/>
          </w:tcPr>
          <w:p w:rsidR="00184202" w:rsidRPr="008D2AB4" w:rsidRDefault="00184202" w:rsidP="00165010">
            <w:pPr>
              <w:cnfStyle w:val="000000010000"/>
            </w:pPr>
            <w:r w:rsidRPr="00864F23">
              <w:t>…</w:t>
            </w:r>
          </w:p>
        </w:tc>
        <w:tc>
          <w:tcPr>
            <w:tcW w:w="289" w:type="pct"/>
            <w:shd w:val="clear" w:color="auto" w:fill="E5B8B7" w:themeFill="accent2" w:themeFillTint="66"/>
          </w:tcPr>
          <w:p w:rsidR="00184202" w:rsidRPr="008D2AB4" w:rsidRDefault="00184202" w:rsidP="00165010">
            <w:pPr>
              <w:cnfStyle w:val="000000010000"/>
              <w:rPr>
                <w:sz w:val="18"/>
                <w:szCs w:val="18"/>
              </w:rPr>
            </w:pPr>
            <w:r w:rsidRPr="00864F23">
              <w:t>…</w:t>
            </w:r>
          </w:p>
        </w:tc>
      </w:tr>
      <w:tr w:rsidR="003D774F" w:rsidRPr="0021622E" w:rsidTr="003D774F">
        <w:trPr>
          <w:cnfStyle w:val="000000100000"/>
        </w:trPr>
        <w:tc>
          <w:tcPr>
            <w:cnfStyle w:val="001000000000"/>
            <w:tcW w:w="1764" w:type="pct"/>
            <w:shd w:val="clear" w:color="auto" w:fill="auto"/>
          </w:tcPr>
          <w:p w:rsidR="003D774F" w:rsidRPr="0021622E" w:rsidRDefault="008A5DC3" w:rsidP="00165010">
            <w:pPr>
              <w:rPr>
                <w:b w:val="0"/>
              </w:rPr>
            </w:pPr>
            <w:r w:rsidRPr="008D2AB4">
              <w:t>Formal education</w:t>
            </w:r>
          </w:p>
        </w:tc>
        <w:tc>
          <w:tcPr>
            <w:tcW w:w="1272" w:type="pct"/>
            <w:shd w:val="clear" w:color="auto" w:fill="auto"/>
          </w:tcPr>
          <w:p w:rsidR="003D774F" w:rsidRPr="0021622E" w:rsidRDefault="008A5DC3" w:rsidP="00165010">
            <w:pPr>
              <w:cnfStyle w:val="000000100000"/>
            </w:pPr>
            <w:r w:rsidRPr="008D2AB4">
              <w:t>MEC with MoEd</w:t>
            </w:r>
          </w:p>
        </w:tc>
        <w:tc>
          <w:tcPr>
            <w:tcW w:w="515" w:type="pct"/>
            <w:shd w:val="clear" w:color="auto" w:fill="auto"/>
          </w:tcPr>
          <w:p w:rsidR="003D774F" w:rsidRPr="0021622E" w:rsidRDefault="008A5DC3" w:rsidP="003D774F">
            <w:pPr>
              <w:jc w:val="center"/>
              <w:cnfStyle w:val="000000100000"/>
            </w:pPr>
            <w:r w:rsidRPr="008D2AB4">
              <w:t>M</w:t>
            </w:r>
          </w:p>
        </w:tc>
        <w:tc>
          <w:tcPr>
            <w:tcW w:w="290" w:type="pct"/>
            <w:shd w:val="clear" w:color="auto" w:fill="auto"/>
          </w:tcPr>
          <w:p w:rsidR="003D774F" w:rsidRPr="0021622E" w:rsidRDefault="003D774F" w:rsidP="00165010">
            <w:pPr>
              <w:cnfStyle w:val="000000100000"/>
            </w:pPr>
          </w:p>
        </w:tc>
        <w:tc>
          <w:tcPr>
            <w:tcW w:w="290" w:type="pct"/>
            <w:shd w:val="clear" w:color="auto" w:fill="auto"/>
          </w:tcPr>
          <w:p w:rsidR="003D774F" w:rsidRPr="0021622E" w:rsidRDefault="003D774F" w:rsidP="00165010">
            <w:pPr>
              <w:cnfStyle w:val="000000100000"/>
            </w:pPr>
          </w:p>
        </w:tc>
        <w:tc>
          <w:tcPr>
            <w:tcW w:w="290" w:type="pct"/>
            <w:shd w:val="clear" w:color="auto" w:fill="E5B8B7" w:themeFill="accent2" w:themeFillTint="66"/>
          </w:tcPr>
          <w:p w:rsidR="003D774F" w:rsidRPr="0021622E" w:rsidRDefault="003D774F" w:rsidP="00165010">
            <w:pPr>
              <w:cnfStyle w:val="000000100000"/>
            </w:pPr>
          </w:p>
        </w:tc>
        <w:tc>
          <w:tcPr>
            <w:tcW w:w="290" w:type="pct"/>
            <w:shd w:val="clear" w:color="auto" w:fill="E5B8B7" w:themeFill="accent2" w:themeFillTint="66"/>
          </w:tcPr>
          <w:p w:rsidR="003D774F" w:rsidRPr="0021622E" w:rsidRDefault="008A5DC3" w:rsidP="00165010">
            <w:pPr>
              <w:cnfStyle w:val="000000100000"/>
            </w:pPr>
            <w:r w:rsidRPr="008D2AB4">
              <w:t>…</w:t>
            </w:r>
          </w:p>
        </w:tc>
        <w:tc>
          <w:tcPr>
            <w:tcW w:w="289" w:type="pct"/>
            <w:shd w:val="clear" w:color="auto" w:fill="E5B8B7" w:themeFill="accent2" w:themeFillTint="66"/>
          </w:tcPr>
          <w:p w:rsidR="003D774F" w:rsidRPr="0021622E" w:rsidRDefault="008A5DC3" w:rsidP="00165010">
            <w:pPr>
              <w:cnfStyle w:val="000000100000"/>
              <w:rPr>
                <w:sz w:val="18"/>
                <w:szCs w:val="18"/>
              </w:rPr>
            </w:pPr>
            <w:r w:rsidRPr="008D2AB4">
              <w:rPr>
                <w:sz w:val="18"/>
                <w:szCs w:val="18"/>
              </w:rPr>
              <w:t>…</w:t>
            </w:r>
          </w:p>
        </w:tc>
      </w:tr>
    </w:tbl>
    <w:p w:rsidR="00F425EF" w:rsidRDefault="00F425EF" w:rsidP="009D612C">
      <w:pPr>
        <w:pStyle w:val="section"/>
      </w:pPr>
    </w:p>
    <w:p w:rsidR="005C7BFA" w:rsidRPr="0021622E" w:rsidRDefault="008A5DC3" w:rsidP="009D612C">
      <w:pPr>
        <w:pStyle w:val="section"/>
      </w:pPr>
      <w:bookmarkStart w:id="20" w:name="_Toc284428611"/>
      <w:r w:rsidRPr="008D2AB4">
        <w:t xml:space="preserve">4.2 Component 2: </w:t>
      </w:r>
      <w:r w:rsidRPr="008D2AB4">
        <w:rPr>
          <w:bCs w:val="0"/>
        </w:rPr>
        <w:t>Confidence in Fair Elections through MEC</w:t>
      </w:r>
      <w:bookmarkEnd w:id="20"/>
    </w:p>
    <w:tbl>
      <w:tblPr>
        <w:tblStyle w:val="LightGrid-Accent6"/>
        <w:tblW w:w="5000" w:type="pct"/>
        <w:tblLook w:val="04A0"/>
      </w:tblPr>
      <w:tblGrid>
        <w:gridCol w:w="5002"/>
        <w:gridCol w:w="3607"/>
        <w:gridCol w:w="1460"/>
        <w:gridCol w:w="822"/>
        <w:gridCol w:w="822"/>
        <w:gridCol w:w="822"/>
        <w:gridCol w:w="822"/>
        <w:gridCol w:w="819"/>
      </w:tblGrid>
      <w:tr w:rsidR="003D774F" w:rsidRPr="0021622E" w:rsidTr="003D774F">
        <w:trPr>
          <w:cnfStyle w:val="100000000000"/>
        </w:trPr>
        <w:tc>
          <w:tcPr>
            <w:cnfStyle w:val="001000000000"/>
            <w:tcW w:w="1764" w:type="pct"/>
            <w:shd w:val="clear" w:color="auto" w:fill="FDE9D9" w:themeFill="accent6" w:themeFillTint="33"/>
          </w:tcPr>
          <w:p w:rsidR="003D774F" w:rsidRPr="008D2AB4" w:rsidRDefault="008A5DC3" w:rsidP="0046523C">
            <w:r w:rsidRPr="008D2AB4">
              <w:t>Communication Approach</w:t>
            </w:r>
          </w:p>
        </w:tc>
        <w:tc>
          <w:tcPr>
            <w:tcW w:w="1272" w:type="pct"/>
            <w:shd w:val="clear" w:color="auto" w:fill="FDE9D9" w:themeFill="accent6" w:themeFillTint="33"/>
          </w:tcPr>
          <w:p w:rsidR="003D774F" w:rsidRPr="008D2AB4" w:rsidRDefault="008A5DC3" w:rsidP="0046523C">
            <w:pPr>
              <w:cnfStyle w:val="100000000000"/>
            </w:pPr>
            <w:r w:rsidRPr="008D2AB4">
              <w:t>Responsibility</w:t>
            </w:r>
          </w:p>
        </w:tc>
        <w:tc>
          <w:tcPr>
            <w:tcW w:w="515" w:type="pct"/>
            <w:shd w:val="clear" w:color="auto" w:fill="FDE9D9" w:themeFill="accent6" w:themeFillTint="33"/>
          </w:tcPr>
          <w:p w:rsidR="003D774F" w:rsidRPr="008D2AB4" w:rsidRDefault="008A5DC3" w:rsidP="0046523C">
            <w:pPr>
              <w:jc w:val="center"/>
              <w:cnfStyle w:val="100000000000"/>
            </w:pPr>
            <w:r w:rsidRPr="008D2AB4">
              <w:t>Priority</w:t>
            </w:r>
          </w:p>
        </w:tc>
        <w:tc>
          <w:tcPr>
            <w:tcW w:w="290" w:type="pct"/>
            <w:shd w:val="clear" w:color="auto" w:fill="FDE9D9" w:themeFill="accent6" w:themeFillTint="33"/>
          </w:tcPr>
          <w:p w:rsidR="003D774F" w:rsidRPr="008D2AB4" w:rsidRDefault="008A5DC3" w:rsidP="0046523C">
            <w:pPr>
              <w:jc w:val="center"/>
              <w:cnfStyle w:val="100000000000"/>
            </w:pPr>
            <w:r w:rsidRPr="008D2AB4">
              <w:t>‘15</w:t>
            </w:r>
          </w:p>
        </w:tc>
        <w:tc>
          <w:tcPr>
            <w:tcW w:w="290" w:type="pct"/>
            <w:shd w:val="clear" w:color="auto" w:fill="FDE9D9" w:themeFill="accent6" w:themeFillTint="33"/>
          </w:tcPr>
          <w:p w:rsidR="003D774F" w:rsidRPr="008D2AB4" w:rsidRDefault="008A5DC3" w:rsidP="0046523C">
            <w:pPr>
              <w:jc w:val="center"/>
              <w:cnfStyle w:val="100000000000"/>
            </w:pPr>
            <w:r w:rsidRPr="008D2AB4">
              <w:t>‘16</w:t>
            </w:r>
          </w:p>
        </w:tc>
        <w:tc>
          <w:tcPr>
            <w:tcW w:w="290" w:type="pct"/>
            <w:shd w:val="clear" w:color="auto" w:fill="FDE9D9" w:themeFill="accent6" w:themeFillTint="33"/>
          </w:tcPr>
          <w:p w:rsidR="003D774F" w:rsidRPr="008D2AB4" w:rsidRDefault="008A5DC3" w:rsidP="0046523C">
            <w:pPr>
              <w:jc w:val="center"/>
              <w:cnfStyle w:val="100000000000"/>
            </w:pPr>
            <w:r w:rsidRPr="008D2AB4">
              <w:t>‘17</w:t>
            </w:r>
          </w:p>
        </w:tc>
        <w:tc>
          <w:tcPr>
            <w:tcW w:w="290" w:type="pct"/>
            <w:shd w:val="clear" w:color="auto" w:fill="FDE9D9" w:themeFill="accent6" w:themeFillTint="33"/>
          </w:tcPr>
          <w:p w:rsidR="003D774F" w:rsidRPr="008D2AB4" w:rsidRDefault="008A5DC3" w:rsidP="0046523C">
            <w:pPr>
              <w:jc w:val="center"/>
              <w:cnfStyle w:val="100000000000"/>
            </w:pPr>
            <w:r w:rsidRPr="008D2AB4">
              <w:t>‘18</w:t>
            </w:r>
          </w:p>
        </w:tc>
        <w:tc>
          <w:tcPr>
            <w:tcW w:w="289" w:type="pct"/>
            <w:shd w:val="clear" w:color="auto" w:fill="FDE9D9" w:themeFill="accent6" w:themeFillTint="33"/>
          </w:tcPr>
          <w:p w:rsidR="003D774F" w:rsidRPr="008D2AB4" w:rsidRDefault="008A5DC3" w:rsidP="0046523C">
            <w:pPr>
              <w:cnfStyle w:val="100000000000"/>
            </w:pPr>
            <w:r w:rsidRPr="008D2AB4">
              <w:t>‘19</w:t>
            </w:r>
          </w:p>
        </w:tc>
      </w:tr>
      <w:tr w:rsidR="003D774F" w:rsidRPr="0021622E" w:rsidTr="003D774F">
        <w:trPr>
          <w:cnfStyle w:val="000000100000"/>
        </w:trPr>
        <w:tc>
          <w:tcPr>
            <w:cnfStyle w:val="001000000000"/>
            <w:tcW w:w="1764" w:type="pct"/>
            <w:shd w:val="clear" w:color="auto" w:fill="auto"/>
          </w:tcPr>
          <w:p w:rsidR="003D774F" w:rsidRPr="0021622E" w:rsidRDefault="008A5DC3" w:rsidP="00165010">
            <w:pPr>
              <w:rPr>
                <w:b w:val="0"/>
              </w:rPr>
            </w:pPr>
            <w:r w:rsidRPr="008D2AB4">
              <w:t>Community sensitisation</w:t>
            </w:r>
          </w:p>
        </w:tc>
        <w:tc>
          <w:tcPr>
            <w:tcW w:w="1272" w:type="pct"/>
            <w:shd w:val="clear" w:color="auto" w:fill="FFFFFF" w:themeFill="background1"/>
          </w:tcPr>
          <w:p w:rsidR="003D774F" w:rsidRPr="0021622E" w:rsidRDefault="008A5DC3" w:rsidP="0046523C">
            <w:pPr>
              <w:cnfStyle w:val="000000100000"/>
            </w:pPr>
            <w:r w:rsidRPr="008D2AB4">
              <w:t>MEC with CSOs</w:t>
            </w:r>
          </w:p>
        </w:tc>
        <w:tc>
          <w:tcPr>
            <w:tcW w:w="515" w:type="pct"/>
            <w:shd w:val="clear" w:color="auto" w:fill="FFFFFF" w:themeFill="background1"/>
          </w:tcPr>
          <w:p w:rsidR="003D774F" w:rsidRPr="0021622E" w:rsidRDefault="008A5DC3" w:rsidP="009D612C">
            <w:pPr>
              <w:jc w:val="center"/>
              <w:cnfStyle w:val="000000100000"/>
            </w:pPr>
            <w:r w:rsidRPr="008D2AB4">
              <w:t>H</w:t>
            </w:r>
          </w:p>
        </w:tc>
        <w:tc>
          <w:tcPr>
            <w:tcW w:w="290" w:type="pct"/>
            <w:shd w:val="clear" w:color="auto" w:fill="auto"/>
          </w:tcPr>
          <w:p w:rsidR="003D774F" w:rsidRPr="0021622E" w:rsidRDefault="003D774F" w:rsidP="0046523C">
            <w:pPr>
              <w:jc w:val="center"/>
              <w:cnfStyle w:val="000000100000"/>
            </w:pPr>
          </w:p>
        </w:tc>
        <w:tc>
          <w:tcPr>
            <w:tcW w:w="290" w:type="pct"/>
            <w:shd w:val="clear" w:color="auto" w:fill="auto"/>
          </w:tcPr>
          <w:p w:rsidR="003D774F" w:rsidRPr="0021622E" w:rsidRDefault="003D774F" w:rsidP="003D774F">
            <w:pPr>
              <w:cnfStyle w:val="000000100000"/>
            </w:pPr>
          </w:p>
        </w:tc>
        <w:tc>
          <w:tcPr>
            <w:tcW w:w="290" w:type="pct"/>
            <w:shd w:val="clear" w:color="auto" w:fill="auto"/>
          </w:tcPr>
          <w:p w:rsidR="003D774F" w:rsidRPr="0021622E" w:rsidRDefault="003D774F" w:rsidP="0046523C">
            <w:pPr>
              <w:jc w:val="center"/>
              <w:cnfStyle w:val="000000100000"/>
            </w:pPr>
          </w:p>
        </w:tc>
        <w:tc>
          <w:tcPr>
            <w:tcW w:w="290" w:type="pct"/>
            <w:shd w:val="clear" w:color="auto" w:fill="E5B8B7" w:themeFill="accent2" w:themeFillTint="66"/>
          </w:tcPr>
          <w:p w:rsidR="003D774F" w:rsidRPr="0021622E" w:rsidRDefault="003D774F" w:rsidP="0046523C">
            <w:pPr>
              <w:jc w:val="center"/>
              <w:cnfStyle w:val="000000100000"/>
            </w:pPr>
          </w:p>
        </w:tc>
        <w:tc>
          <w:tcPr>
            <w:tcW w:w="289" w:type="pct"/>
            <w:shd w:val="clear" w:color="auto" w:fill="E5B8B7" w:themeFill="accent2" w:themeFillTint="66"/>
          </w:tcPr>
          <w:p w:rsidR="003D774F" w:rsidRPr="0021622E" w:rsidRDefault="00184202" w:rsidP="0046523C">
            <w:pPr>
              <w:cnfStyle w:val="000000100000"/>
            </w:pPr>
            <w:r w:rsidRPr="008D2AB4">
              <w:t>…</w:t>
            </w:r>
          </w:p>
        </w:tc>
      </w:tr>
      <w:tr w:rsidR="003D774F" w:rsidRPr="0021622E" w:rsidTr="003D774F">
        <w:trPr>
          <w:cnfStyle w:val="000000010000"/>
        </w:trPr>
        <w:tc>
          <w:tcPr>
            <w:cnfStyle w:val="001000000000"/>
            <w:tcW w:w="1764" w:type="pct"/>
            <w:shd w:val="clear" w:color="auto" w:fill="auto"/>
          </w:tcPr>
          <w:p w:rsidR="003D774F" w:rsidRPr="0021622E" w:rsidRDefault="008A5DC3" w:rsidP="00165010">
            <w:pPr>
              <w:rPr>
                <w:b w:val="0"/>
              </w:rPr>
            </w:pPr>
            <w:r w:rsidRPr="008D2AB4">
              <w:t>Participatory communication and debate</w:t>
            </w:r>
          </w:p>
        </w:tc>
        <w:tc>
          <w:tcPr>
            <w:tcW w:w="1272" w:type="pct"/>
            <w:shd w:val="clear" w:color="auto" w:fill="FFFFFF" w:themeFill="background1"/>
          </w:tcPr>
          <w:p w:rsidR="003D774F" w:rsidRPr="0021622E" w:rsidRDefault="008A5DC3" w:rsidP="0046523C">
            <w:pPr>
              <w:cnfStyle w:val="000000010000"/>
            </w:pPr>
            <w:r w:rsidRPr="008D2AB4">
              <w:t>MEC with CSOs and Media</w:t>
            </w:r>
          </w:p>
        </w:tc>
        <w:tc>
          <w:tcPr>
            <w:tcW w:w="515" w:type="pct"/>
            <w:shd w:val="clear" w:color="auto" w:fill="FFFFFF" w:themeFill="background1"/>
          </w:tcPr>
          <w:p w:rsidR="003D774F" w:rsidRPr="0021622E" w:rsidRDefault="008A5DC3" w:rsidP="0046523C">
            <w:pPr>
              <w:jc w:val="center"/>
              <w:cnfStyle w:val="000000010000"/>
            </w:pPr>
            <w:r w:rsidRPr="008D2AB4">
              <w:t>H</w:t>
            </w:r>
          </w:p>
        </w:tc>
        <w:tc>
          <w:tcPr>
            <w:tcW w:w="290" w:type="pct"/>
            <w:shd w:val="clear" w:color="auto" w:fill="FFFFFF" w:themeFill="background1"/>
          </w:tcPr>
          <w:p w:rsidR="003D774F" w:rsidRPr="0021622E" w:rsidRDefault="003D774F" w:rsidP="0046523C">
            <w:pPr>
              <w:jc w:val="center"/>
              <w:cnfStyle w:val="000000010000"/>
            </w:pPr>
          </w:p>
        </w:tc>
        <w:tc>
          <w:tcPr>
            <w:tcW w:w="290" w:type="pct"/>
            <w:shd w:val="clear" w:color="auto" w:fill="FFFFFF" w:themeFill="background1"/>
          </w:tcPr>
          <w:p w:rsidR="003D774F" w:rsidRPr="0021622E" w:rsidRDefault="003D774F" w:rsidP="0046523C">
            <w:pPr>
              <w:jc w:val="center"/>
              <w:cnfStyle w:val="000000010000"/>
            </w:pPr>
          </w:p>
        </w:tc>
        <w:tc>
          <w:tcPr>
            <w:tcW w:w="290" w:type="pct"/>
            <w:shd w:val="clear" w:color="auto" w:fill="FFFFFF" w:themeFill="background1"/>
          </w:tcPr>
          <w:p w:rsidR="003D774F" w:rsidRPr="0021622E" w:rsidRDefault="003D774F" w:rsidP="0046523C">
            <w:pPr>
              <w:jc w:val="center"/>
              <w:cnfStyle w:val="000000010000"/>
            </w:pPr>
          </w:p>
        </w:tc>
        <w:tc>
          <w:tcPr>
            <w:tcW w:w="290" w:type="pct"/>
            <w:shd w:val="clear" w:color="auto" w:fill="E5B8B7" w:themeFill="accent2" w:themeFillTint="66"/>
          </w:tcPr>
          <w:p w:rsidR="003D774F" w:rsidRPr="0021622E" w:rsidRDefault="003D774F" w:rsidP="0046523C">
            <w:pPr>
              <w:jc w:val="center"/>
              <w:cnfStyle w:val="000000010000"/>
            </w:pPr>
          </w:p>
        </w:tc>
        <w:tc>
          <w:tcPr>
            <w:tcW w:w="289" w:type="pct"/>
            <w:shd w:val="clear" w:color="auto" w:fill="E5B8B7" w:themeFill="accent2" w:themeFillTint="66"/>
          </w:tcPr>
          <w:p w:rsidR="003D774F" w:rsidRPr="0021622E" w:rsidRDefault="00184202" w:rsidP="0046523C">
            <w:pPr>
              <w:cnfStyle w:val="000000010000"/>
            </w:pPr>
            <w:r w:rsidRPr="008D2AB4">
              <w:t>…</w:t>
            </w:r>
          </w:p>
        </w:tc>
      </w:tr>
      <w:tr w:rsidR="003D774F" w:rsidRPr="0021622E" w:rsidTr="003D774F">
        <w:trPr>
          <w:cnfStyle w:val="000000100000"/>
        </w:trPr>
        <w:tc>
          <w:tcPr>
            <w:cnfStyle w:val="001000000000"/>
            <w:tcW w:w="1764" w:type="pct"/>
            <w:shd w:val="clear" w:color="auto" w:fill="auto"/>
          </w:tcPr>
          <w:p w:rsidR="003D774F" w:rsidRPr="0021622E" w:rsidRDefault="008A5DC3" w:rsidP="0046523C">
            <w:pPr>
              <w:rPr>
                <w:b w:val="0"/>
              </w:rPr>
            </w:pPr>
            <w:r w:rsidRPr="008D2AB4">
              <w:t>State-citizen communication</w:t>
            </w:r>
          </w:p>
        </w:tc>
        <w:tc>
          <w:tcPr>
            <w:tcW w:w="1272" w:type="pct"/>
            <w:shd w:val="clear" w:color="auto" w:fill="FFFFFF" w:themeFill="background1"/>
          </w:tcPr>
          <w:p w:rsidR="003D774F" w:rsidRPr="0021622E" w:rsidRDefault="008A5DC3" w:rsidP="0046523C">
            <w:pPr>
              <w:cnfStyle w:val="000000100000"/>
            </w:pPr>
            <w:r w:rsidRPr="008D2AB4">
              <w:t>MEC with Media</w:t>
            </w:r>
          </w:p>
        </w:tc>
        <w:tc>
          <w:tcPr>
            <w:tcW w:w="515" w:type="pct"/>
            <w:shd w:val="clear" w:color="auto" w:fill="FFFFFF" w:themeFill="background1"/>
          </w:tcPr>
          <w:p w:rsidR="003D774F" w:rsidRPr="0021622E" w:rsidRDefault="008A5DC3" w:rsidP="0046523C">
            <w:pPr>
              <w:jc w:val="center"/>
              <w:cnfStyle w:val="000000100000"/>
            </w:pPr>
            <w:r w:rsidRPr="008D2AB4">
              <w:t>H</w:t>
            </w:r>
          </w:p>
        </w:tc>
        <w:tc>
          <w:tcPr>
            <w:tcW w:w="290" w:type="pct"/>
            <w:shd w:val="clear" w:color="auto" w:fill="FFFFFF" w:themeFill="background1"/>
          </w:tcPr>
          <w:p w:rsidR="003D774F" w:rsidRPr="0021622E" w:rsidRDefault="003D774F" w:rsidP="0046523C">
            <w:pPr>
              <w:jc w:val="center"/>
              <w:cnfStyle w:val="000000100000"/>
            </w:pPr>
          </w:p>
        </w:tc>
        <w:tc>
          <w:tcPr>
            <w:tcW w:w="290" w:type="pct"/>
            <w:shd w:val="clear" w:color="auto" w:fill="FFFFFF" w:themeFill="background1"/>
          </w:tcPr>
          <w:p w:rsidR="003D774F" w:rsidRPr="0021622E" w:rsidRDefault="003D774F" w:rsidP="0046523C">
            <w:pPr>
              <w:jc w:val="center"/>
              <w:cnfStyle w:val="000000100000"/>
            </w:pPr>
          </w:p>
        </w:tc>
        <w:tc>
          <w:tcPr>
            <w:tcW w:w="290" w:type="pct"/>
            <w:shd w:val="clear" w:color="auto" w:fill="FFFFFF" w:themeFill="background1"/>
          </w:tcPr>
          <w:p w:rsidR="003D774F" w:rsidRPr="0021622E" w:rsidRDefault="003D774F" w:rsidP="0046523C">
            <w:pPr>
              <w:jc w:val="center"/>
              <w:cnfStyle w:val="000000100000"/>
            </w:pPr>
          </w:p>
        </w:tc>
        <w:tc>
          <w:tcPr>
            <w:tcW w:w="290" w:type="pct"/>
            <w:shd w:val="clear" w:color="auto" w:fill="E5B8B7" w:themeFill="accent2" w:themeFillTint="66"/>
          </w:tcPr>
          <w:p w:rsidR="003D774F" w:rsidRPr="0021622E" w:rsidRDefault="003D774F" w:rsidP="0046523C">
            <w:pPr>
              <w:jc w:val="center"/>
              <w:cnfStyle w:val="000000100000"/>
            </w:pPr>
          </w:p>
        </w:tc>
        <w:tc>
          <w:tcPr>
            <w:tcW w:w="289" w:type="pct"/>
            <w:shd w:val="clear" w:color="auto" w:fill="E5B8B7" w:themeFill="accent2" w:themeFillTint="66"/>
          </w:tcPr>
          <w:p w:rsidR="003D774F" w:rsidRPr="0021622E" w:rsidRDefault="00184202" w:rsidP="0046523C">
            <w:pPr>
              <w:cnfStyle w:val="000000100000"/>
            </w:pPr>
            <w:r w:rsidRPr="008D2AB4">
              <w:t>…</w:t>
            </w:r>
          </w:p>
        </w:tc>
      </w:tr>
      <w:tr w:rsidR="00184202" w:rsidRPr="0021622E" w:rsidTr="00266703">
        <w:trPr>
          <w:cnfStyle w:val="000000010000"/>
        </w:trPr>
        <w:tc>
          <w:tcPr>
            <w:cnfStyle w:val="001000000000"/>
            <w:tcW w:w="1764" w:type="pct"/>
            <w:shd w:val="clear" w:color="auto" w:fill="auto"/>
          </w:tcPr>
          <w:p w:rsidR="00184202" w:rsidRDefault="00184202" w:rsidP="0046523C">
            <w:r>
              <w:t>Media partnerships</w:t>
            </w:r>
          </w:p>
        </w:tc>
        <w:tc>
          <w:tcPr>
            <w:tcW w:w="1272" w:type="pct"/>
            <w:shd w:val="clear" w:color="auto" w:fill="FFFFFF" w:themeFill="background1"/>
          </w:tcPr>
          <w:p w:rsidR="00184202" w:rsidRDefault="00184202" w:rsidP="0046523C">
            <w:pPr>
              <w:cnfStyle w:val="000000010000"/>
            </w:pPr>
            <w:r w:rsidRPr="008D2AB4">
              <w:t>MEC with Media</w:t>
            </w:r>
          </w:p>
        </w:tc>
        <w:tc>
          <w:tcPr>
            <w:tcW w:w="515" w:type="pct"/>
            <w:shd w:val="clear" w:color="auto" w:fill="FFFFFF" w:themeFill="background1"/>
          </w:tcPr>
          <w:p w:rsidR="00184202" w:rsidRDefault="00184202" w:rsidP="0046523C">
            <w:pPr>
              <w:jc w:val="center"/>
              <w:cnfStyle w:val="000000010000"/>
            </w:pPr>
            <w:r>
              <w:t>H</w:t>
            </w:r>
          </w:p>
        </w:tc>
        <w:tc>
          <w:tcPr>
            <w:tcW w:w="290" w:type="pct"/>
            <w:shd w:val="clear" w:color="auto" w:fill="E5B8B7" w:themeFill="accent2" w:themeFillTint="66"/>
          </w:tcPr>
          <w:p w:rsidR="00184202" w:rsidRPr="0021622E" w:rsidRDefault="00184202" w:rsidP="0046523C">
            <w:pPr>
              <w:jc w:val="center"/>
              <w:cnfStyle w:val="000000010000"/>
            </w:pPr>
          </w:p>
        </w:tc>
        <w:tc>
          <w:tcPr>
            <w:tcW w:w="290" w:type="pct"/>
            <w:shd w:val="clear" w:color="auto" w:fill="E5B8B7" w:themeFill="accent2" w:themeFillTint="66"/>
          </w:tcPr>
          <w:p w:rsidR="00184202" w:rsidRPr="0021622E" w:rsidRDefault="00184202" w:rsidP="0046523C">
            <w:pPr>
              <w:jc w:val="center"/>
              <w:cnfStyle w:val="000000010000"/>
            </w:pPr>
            <w:r w:rsidRPr="008419D7">
              <w:t>…</w:t>
            </w:r>
          </w:p>
        </w:tc>
        <w:tc>
          <w:tcPr>
            <w:tcW w:w="290" w:type="pct"/>
            <w:shd w:val="clear" w:color="auto" w:fill="E5B8B7" w:themeFill="accent2" w:themeFillTint="66"/>
          </w:tcPr>
          <w:p w:rsidR="00184202" w:rsidRPr="0021622E" w:rsidRDefault="00184202" w:rsidP="0046523C">
            <w:pPr>
              <w:jc w:val="center"/>
              <w:cnfStyle w:val="000000010000"/>
            </w:pPr>
            <w:r w:rsidRPr="008419D7">
              <w:t>…</w:t>
            </w:r>
          </w:p>
        </w:tc>
        <w:tc>
          <w:tcPr>
            <w:tcW w:w="290" w:type="pct"/>
            <w:shd w:val="clear" w:color="auto" w:fill="E5B8B7" w:themeFill="accent2" w:themeFillTint="66"/>
          </w:tcPr>
          <w:p w:rsidR="00184202" w:rsidRPr="0021622E" w:rsidRDefault="00184202" w:rsidP="0046523C">
            <w:pPr>
              <w:jc w:val="center"/>
              <w:cnfStyle w:val="000000010000"/>
            </w:pPr>
            <w:r w:rsidRPr="008419D7">
              <w:t>…</w:t>
            </w:r>
          </w:p>
        </w:tc>
        <w:tc>
          <w:tcPr>
            <w:tcW w:w="289" w:type="pct"/>
            <w:shd w:val="clear" w:color="auto" w:fill="E5B8B7" w:themeFill="accent2" w:themeFillTint="66"/>
          </w:tcPr>
          <w:p w:rsidR="00184202" w:rsidRPr="0021622E" w:rsidRDefault="00184202" w:rsidP="0046523C">
            <w:pPr>
              <w:cnfStyle w:val="000000010000"/>
            </w:pPr>
            <w:r w:rsidRPr="008419D7">
              <w:t>…</w:t>
            </w:r>
          </w:p>
        </w:tc>
      </w:tr>
      <w:tr w:rsidR="00266703" w:rsidRPr="0021622E" w:rsidTr="00266703">
        <w:trPr>
          <w:cnfStyle w:val="000000100000"/>
        </w:trPr>
        <w:tc>
          <w:tcPr>
            <w:cnfStyle w:val="001000000000"/>
            <w:tcW w:w="1764" w:type="pct"/>
            <w:shd w:val="clear" w:color="auto" w:fill="auto"/>
          </w:tcPr>
          <w:p w:rsidR="00266703" w:rsidRPr="008D2AB4" w:rsidRDefault="00266703" w:rsidP="0046523C">
            <w:r>
              <w:t>Crisis management</w:t>
            </w:r>
          </w:p>
        </w:tc>
        <w:tc>
          <w:tcPr>
            <w:tcW w:w="1272" w:type="pct"/>
            <w:shd w:val="clear" w:color="auto" w:fill="FFFFFF" w:themeFill="background1"/>
          </w:tcPr>
          <w:p w:rsidR="00266703" w:rsidRPr="008D2AB4" w:rsidRDefault="00266703" w:rsidP="0046523C">
            <w:pPr>
              <w:cnfStyle w:val="000000100000"/>
            </w:pPr>
            <w:r>
              <w:t>MEC</w:t>
            </w:r>
          </w:p>
        </w:tc>
        <w:tc>
          <w:tcPr>
            <w:tcW w:w="515" w:type="pct"/>
            <w:shd w:val="clear" w:color="auto" w:fill="FFFFFF" w:themeFill="background1"/>
          </w:tcPr>
          <w:p w:rsidR="00266703" w:rsidRPr="008D2AB4" w:rsidRDefault="00266703" w:rsidP="0046523C">
            <w:pPr>
              <w:jc w:val="center"/>
              <w:cnfStyle w:val="000000100000"/>
            </w:pPr>
            <w:r>
              <w:t>H</w:t>
            </w:r>
          </w:p>
        </w:tc>
        <w:tc>
          <w:tcPr>
            <w:tcW w:w="290" w:type="pct"/>
            <w:shd w:val="clear" w:color="auto" w:fill="E5B8B7" w:themeFill="accent2" w:themeFillTint="66"/>
          </w:tcPr>
          <w:p w:rsidR="00266703" w:rsidRPr="0021622E" w:rsidRDefault="00266703" w:rsidP="0046523C">
            <w:pPr>
              <w:jc w:val="center"/>
              <w:cnfStyle w:val="000000100000"/>
            </w:pPr>
          </w:p>
        </w:tc>
        <w:tc>
          <w:tcPr>
            <w:tcW w:w="290" w:type="pct"/>
            <w:shd w:val="clear" w:color="auto" w:fill="E5B8B7" w:themeFill="accent2" w:themeFillTint="66"/>
          </w:tcPr>
          <w:p w:rsidR="00266703" w:rsidRPr="0021622E" w:rsidRDefault="00266703" w:rsidP="0046523C">
            <w:pPr>
              <w:jc w:val="center"/>
              <w:cnfStyle w:val="000000100000"/>
            </w:pPr>
          </w:p>
        </w:tc>
        <w:tc>
          <w:tcPr>
            <w:tcW w:w="290" w:type="pct"/>
            <w:shd w:val="clear" w:color="auto" w:fill="E5B8B7" w:themeFill="accent2" w:themeFillTint="66"/>
          </w:tcPr>
          <w:p w:rsidR="00266703" w:rsidRPr="0021622E" w:rsidRDefault="00266703" w:rsidP="0046523C">
            <w:pPr>
              <w:jc w:val="center"/>
              <w:cnfStyle w:val="000000100000"/>
            </w:pPr>
          </w:p>
        </w:tc>
        <w:tc>
          <w:tcPr>
            <w:tcW w:w="290" w:type="pct"/>
            <w:shd w:val="clear" w:color="auto" w:fill="E5B8B7" w:themeFill="accent2" w:themeFillTint="66"/>
          </w:tcPr>
          <w:p w:rsidR="00266703" w:rsidRPr="0021622E" w:rsidRDefault="00266703" w:rsidP="0046523C">
            <w:pPr>
              <w:jc w:val="center"/>
              <w:cnfStyle w:val="000000100000"/>
            </w:pPr>
          </w:p>
        </w:tc>
        <w:tc>
          <w:tcPr>
            <w:tcW w:w="289" w:type="pct"/>
            <w:shd w:val="clear" w:color="auto" w:fill="E5B8B7" w:themeFill="accent2" w:themeFillTint="66"/>
          </w:tcPr>
          <w:p w:rsidR="00266703" w:rsidRPr="0021622E" w:rsidRDefault="00266703" w:rsidP="0046523C">
            <w:pPr>
              <w:cnfStyle w:val="000000100000"/>
            </w:pPr>
          </w:p>
        </w:tc>
      </w:tr>
    </w:tbl>
    <w:p w:rsidR="00F425EF" w:rsidRDefault="00F425EF" w:rsidP="009D612C">
      <w:pPr>
        <w:pStyle w:val="section"/>
      </w:pPr>
    </w:p>
    <w:p w:rsidR="00F425EF" w:rsidRDefault="00F425EF" w:rsidP="009D612C">
      <w:pPr>
        <w:pStyle w:val="section"/>
      </w:pPr>
    </w:p>
    <w:p w:rsidR="005C7BFA" w:rsidRPr="0021622E" w:rsidRDefault="008A5DC3" w:rsidP="009D612C">
      <w:pPr>
        <w:pStyle w:val="section"/>
      </w:pPr>
      <w:bookmarkStart w:id="21" w:name="_Toc284428612"/>
      <w:r w:rsidRPr="008D2AB4">
        <w:t xml:space="preserve">4.3 Component 3: </w:t>
      </w:r>
      <w:r w:rsidRPr="008D2AB4">
        <w:rPr>
          <w:bCs w:val="0"/>
        </w:rPr>
        <w:t>MEC Financial Independence</w:t>
      </w:r>
      <w:bookmarkEnd w:id="21"/>
    </w:p>
    <w:tbl>
      <w:tblPr>
        <w:tblStyle w:val="LightGrid-Accent6"/>
        <w:tblW w:w="5000" w:type="pct"/>
        <w:tblLook w:val="04A0"/>
      </w:tblPr>
      <w:tblGrid>
        <w:gridCol w:w="5003"/>
        <w:gridCol w:w="3666"/>
        <w:gridCol w:w="1375"/>
        <w:gridCol w:w="839"/>
        <w:gridCol w:w="848"/>
        <w:gridCol w:w="766"/>
        <w:gridCol w:w="919"/>
        <w:gridCol w:w="760"/>
      </w:tblGrid>
      <w:tr w:rsidR="003D774F" w:rsidRPr="0021622E" w:rsidTr="00F425EF">
        <w:trPr>
          <w:cnfStyle w:val="100000000000"/>
        </w:trPr>
        <w:tc>
          <w:tcPr>
            <w:cnfStyle w:val="001000000000"/>
            <w:tcW w:w="1765" w:type="pct"/>
            <w:shd w:val="clear" w:color="auto" w:fill="FDE9D9" w:themeFill="accent6" w:themeFillTint="33"/>
          </w:tcPr>
          <w:p w:rsidR="003D774F" w:rsidRPr="008D2AB4" w:rsidRDefault="008A5DC3" w:rsidP="0046523C">
            <w:r w:rsidRPr="008D2AB4">
              <w:t>Communication Approach</w:t>
            </w:r>
          </w:p>
        </w:tc>
        <w:tc>
          <w:tcPr>
            <w:tcW w:w="1293" w:type="pct"/>
            <w:shd w:val="clear" w:color="auto" w:fill="FDE9D9" w:themeFill="accent6" w:themeFillTint="33"/>
          </w:tcPr>
          <w:p w:rsidR="003D774F" w:rsidRPr="008D2AB4" w:rsidRDefault="008A5DC3" w:rsidP="0046523C">
            <w:pPr>
              <w:cnfStyle w:val="100000000000"/>
            </w:pPr>
            <w:r w:rsidRPr="008D2AB4">
              <w:t>Responsibility</w:t>
            </w:r>
          </w:p>
        </w:tc>
        <w:tc>
          <w:tcPr>
            <w:tcW w:w="485" w:type="pct"/>
            <w:shd w:val="clear" w:color="auto" w:fill="FDE9D9" w:themeFill="accent6" w:themeFillTint="33"/>
          </w:tcPr>
          <w:p w:rsidR="003D774F" w:rsidRPr="008D2AB4" w:rsidRDefault="008A5DC3" w:rsidP="0046523C">
            <w:pPr>
              <w:jc w:val="center"/>
              <w:cnfStyle w:val="100000000000"/>
            </w:pPr>
            <w:r w:rsidRPr="008D2AB4">
              <w:t>Priority</w:t>
            </w:r>
          </w:p>
        </w:tc>
        <w:tc>
          <w:tcPr>
            <w:tcW w:w="296" w:type="pct"/>
            <w:shd w:val="clear" w:color="auto" w:fill="FDE9D9" w:themeFill="accent6" w:themeFillTint="33"/>
          </w:tcPr>
          <w:p w:rsidR="003D774F" w:rsidRPr="008D2AB4" w:rsidRDefault="008A5DC3" w:rsidP="0046523C">
            <w:pPr>
              <w:jc w:val="center"/>
              <w:cnfStyle w:val="100000000000"/>
            </w:pPr>
            <w:r w:rsidRPr="008D2AB4">
              <w:t>‘15</w:t>
            </w:r>
          </w:p>
        </w:tc>
        <w:tc>
          <w:tcPr>
            <w:tcW w:w="299" w:type="pct"/>
            <w:shd w:val="clear" w:color="auto" w:fill="FDE9D9" w:themeFill="accent6" w:themeFillTint="33"/>
          </w:tcPr>
          <w:p w:rsidR="003D774F" w:rsidRPr="008D2AB4" w:rsidRDefault="008A5DC3" w:rsidP="0046523C">
            <w:pPr>
              <w:jc w:val="center"/>
              <w:cnfStyle w:val="100000000000"/>
            </w:pPr>
            <w:r w:rsidRPr="008D2AB4">
              <w:t>‘16</w:t>
            </w:r>
          </w:p>
        </w:tc>
        <w:tc>
          <w:tcPr>
            <w:tcW w:w="270" w:type="pct"/>
            <w:shd w:val="clear" w:color="auto" w:fill="FDE9D9" w:themeFill="accent6" w:themeFillTint="33"/>
          </w:tcPr>
          <w:p w:rsidR="003D774F" w:rsidRPr="008D2AB4" w:rsidRDefault="008A5DC3" w:rsidP="0046523C">
            <w:pPr>
              <w:jc w:val="center"/>
              <w:cnfStyle w:val="100000000000"/>
            </w:pPr>
            <w:r w:rsidRPr="008D2AB4">
              <w:t>‘17</w:t>
            </w:r>
          </w:p>
        </w:tc>
        <w:tc>
          <w:tcPr>
            <w:tcW w:w="324" w:type="pct"/>
            <w:shd w:val="clear" w:color="auto" w:fill="FDE9D9" w:themeFill="accent6" w:themeFillTint="33"/>
          </w:tcPr>
          <w:p w:rsidR="003D774F" w:rsidRPr="008D2AB4" w:rsidRDefault="008A5DC3" w:rsidP="0046523C">
            <w:pPr>
              <w:jc w:val="center"/>
              <w:cnfStyle w:val="100000000000"/>
            </w:pPr>
            <w:r w:rsidRPr="008D2AB4">
              <w:t>‘18</w:t>
            </w:r>
          </w:p>
        </w:tc>
        <w:tc>
          <w:tcPr>
            <w:tcW w:w="268" w:type="pct"/>
            <w:shd w:val="clear" w:color="auto" w:fill="FDE9D9" w:themeFill="accent6" w:themeFillTint="33"/>
          </w:tcPr>
          <w:p w:rsidR="003D774F" w:rsidRPr="008D2AB4" w:rsidRDefault="008A5DC3" w:rsidP="0046523C">
            <w:pPr>
              <w:cnfStyle w:val="100000000000"/>
            </w:pPr>
            <w:r w:rsidRPr="008D2AB4">
              <w:t>‘19</w:t>
            </w:r>
          </w:p>
        </w:tc>
      </w:tr>
      <w:tr w:rsidR="00F425EF" w:rsidRPr="0021622E" w:rsidTr="00F425EF">
        <w:trPr>
          <w:cnfStyle w:val="000000100000"/>
        </w:trPr>
        <w:tc>
          <w:tcPr>
            <w:cnfStyle w:val="001000000000"/>
            <w:tcW w:w="1765" w:type="pct"/>
            <w:shd w:val="clear" w:color="auto" w:fill="auto"/>
          </w:tcPr>
          <w:p w:rsidR="00F425EF" w:rsidRPr="008D2AB4" w:rsidRDefault="00F425EF" w:rsidP="00165010">
            <w:r>
              <w:t>Branding</w:t>
            </w:r>
          </w:p>
        </w:tc>
        <w:tc>
          <w:tcPr>
            <w:tcW w:w="1293" w:type="pct"/>
            <w:shd w:val="clear" w:color="auto" w:fill="FFFFFF" w:themeFill="background1"/>
          </w:tcPr>
          <w:p w:rsidR="00F425EF" w:rsidRPr="008D2AB4" w:rsidRDefault="00F425EF" w:rsidP="0046523C">
            <w:pPr>
              <w:cnfStyle w:val="000000100000"/>
            </w:pPr>
            <w:r>
              <w:t>MEC</w:t>
            </w:r>
          </w:p>
        </w:tc>
        <w:tc>
          <w:tcPr>
            <w:tcW w:w="485" w:type="pct"/>
            <w:shd w:val="clear" w:color="auto" w:fill="FFFFFF" w:themeFill="background1"/>
          </w:tcPr>
          <w:p w:rsidR="00F425EF" w:rsidRPr="008D2AB4" w:rsidRDefault="00F425EF" w:rsidP="009D612C">
            <w:pPr>
              <w:jc w:val="center"/>
              <w:cnfStyle w:val="000000100000"/>
            </w:pPr>
            <w:r>
              <w:t>M</w:t>
            </w:r>
          </w:p>
        </w:tc>
        <w:tc>
          <w:tcPr>
            <w:tcW w:w="296" w:type="pct"/>
            <w:shd w:val="clear" w:color="auto" w:fill="E5B8B7" w:themeFill="accent2" w:themeFillTint="66"/>
          </w:tcPr>
          <w:p w:rsidR="00F425EF" w:rsidRPr="0021622E" w:rsidRDefault="00F425EF" w:rsidP="0046523C">
            <w:pPr>
              <w:jc w:val="center"/>
              <w:cnfStyle w:val="000000100000"/>
            </w:pPr>
          </w:p>
        </w:tc>
        <w:tc>
          <w:tcPr>
            <w:tcW w:w="299" w:type="pct"/>
            <w:shd w:val="clear" w:color="auto" w:fill="E5B8B7" w:themeFill="accent2" w:themeFillTint="66"/>
          </w:tcPr>
          <w:p w:rsidR="00F425EF" w:rsidRPr="008D2AB4" w:rsidRDefault="00F425EF" w:rsidP="0046523C">
            <w:pPr>
              <w:jc w:val="center"/>
              <w:cnfStyle w:val="000000100000"/>
            </w:pPr>
            <w:r w:rsidRPr="00E329EB">
              <w:t>…</w:t>
            </w:r>
          </w:p>
        </w:tc>
        <w:tc>
          <w:tcPr>
            <w:tcW w:w="270" w:type="pct"/>
            <w:shd w:val="clear" w:color="auto" w:fill="E5B8B7" w:themeFill="accent2" w:themeFillTint="66"/>
          </w:tcPr>
          <w:p w:rsidR="00F425EF" w:rsidRPr="008D2AB4" w:rsidRDefault="00F425EF" w:rsidP="0046523C">
            <w:pPr>
              <w:jc w:val="center"/>
              <w:cnfStyle w:val="000000100000"/>
            </w:pPr>
            <w:r w:rsidRPr="00E329EB">
              <w:t>…</w:t>
            </w:r>
          </w:p>
        </w:tc>
        <w:tc>
          <w:tcPr>
            <w:tcW w:w="324" w:type="pct"/>
            <w:shd w:val="clear" w:color="auto" w:fill="E5B8B7" w:themeFill="accent2" w:themeFillTint="66"/>
          </w:tcPr>
          <w:p w:rsidR="00F425EF" w:rsidRPr="0021622E" w:rsidRDefault="00F425EF" w:rsidP="00776832">
            <w:pPr>
              <w:cnfStyle w:val="000000100000"/>
            </w:pPr>
            <w:r w:rsidRPr="00E329EB">
              <w:t>…</w:t>
            </w:r>
          </w:p>
        </w:tc>
        <w:tc>
          <w:tcPr>
            <w:tcW w:w="268" w:type="pct"/>
            <w:shd w:val="clear" w:color="auto" w:fill="E5B8B7" w:themeFill="accent2" w:themeFillTint="66"/>
          </w:tcPr>
          <w:p w:rsidR="00F425EF" w:rsidRPr="0021622E" w:rsidRDefault="00F425EF" w:rsidP="0046523C">
            <w:pPr>
              <w:cnfStyle w:val="000000100000"/>
            </w:pPr>
            <w:r w:rsidRPr="00E329EB">
              <w:t>…</w:t>
            </w:r>
          </w:p>
        </w:tc>
      </w:tr>
      <w:tr w:rsidR="00F425EF" w:rsidRPr="0021622E" w:rsidTr="00F425EF">
        <w:trPr>
          <w:cnfStyle w:val="000000010000"/>
        </w:trPr>
        <w:tc>
          <w:tcPr>
            <w:cnfStyle w:val="001000000000"/>
            <w:tcW w:w="1765" w:type="pct"/>
            <w:shd w:val="clear" w:color="auto" w:fill="auto"/>
          </w:tcPr>
          <w:p w:rsidR="00F425EF" w:rsidRPr="008D2AB4" w:rsidRDefault="00F425EF" w:rsidP="00165010">
            <w:r>
              <w:t>Marketing</w:t>
            </w:r>
          </w:p>
        </w:tc>
        <w:tc>
          <w:tcPr>
            <w:tcW w:w="1293" w:type="pct"/>
            <w:shd w:val="clear" w:color="auto" w:fill="FFFFFF" w:themeFill="background1"/>
          </w:tcPr>
          <w:p w:rsidR="00F425EF" w:rsidRPr="008D2AB4" w:rsidRDefault="00F425EF" w:rsidP="0046523C">
            <w:pPr>
              <w:cnfStyle w:val="000000010000"/>
            </w:pPr>
            <w:r>
              <w:t>MEC</w:t>
            </w:r>
          </w:p>
        </w:tc>
        <w:tc>
          <w:tcPr>
            <w:tcW w:w="485" w:type="pct"/>
            <w:shd w:val="clear" w:color="auto" w:fill="FFFFFF" w:themeFill="background1"/>
          </w:tcPr>
          <w:p w:rsidR="00F425EF" w:rsidRPr="008D2AB4" w:rsidRDefault="00F425EF" w:rsidP="009D612C">
            <w:pPr>
              <w:jc w:val="center"/>
              <w:cnfStyle w:val="000000010000"/>
            </w:pPr>
            <w:r>
              <w:t>M</w:t>
            </w:r>
          </w:p>
        </w:tc>
        <w:tc>
          <w:tcPr>
            <w:tcW w:w="296" w:type="pct"/>
            <w:shd w:val="clear" w:color="auto" w:fill="E5B8B7" w:themeFill="accent2" w:themeFillTint="66"/>
          </w:tcPr>
          <w:p w:rsidR="00F425EF" w:rsidRPr="0021622E" w:rsidRDefault="00F425EF" w:rsidP="0046523C">
            <w:pPr>
              <w:jc w:val="center"/>
              <w:cnfStyle w:val="000000010000"/>
            </w:pPr>
          </w:p>
        </w:tc>
        <w:tc>
          <w:tcPr>
            <w:tcW w:w="299" w:type="pct"/>
            <w:shd w:val="clear" w:color="auto" w:fill="E5B8B7" w:themeFill="accent2" w:themeFillTint="66"/>
          </w:tcPr>
          <w:p w:rsidR="00F425EF" w:rsidRPr="008D2AB4" w:rsidRDefault="00F425EF" w:rsidP="0046523C">
            <w:pPr>
              <w:jc w:val="center"/>
              <w:cnfStyle w:val="000000010000"/>
            </w:pPr>
            <w:r w:rsidRPr="00AE3332">
              <w:t>…</w:t>
            </w:r>
          </w:p>
        </w:tc>
        <w:tc>
          <w:tcPr>
            <w:tcW w:w="270" w:type="pct"/>
            <w:shd w:val="clear" w:color="auto" w:fill="E5B8B7" w:themeFill="accent2" w:themeFillTint="66"/>
          </w:tcPr>
          <w:p w:rsidR="00F425EF" w:rsidRPr="008D2AB4" w:rsidRDefault="00F425EF" w:rsidP="0046523C">
            <w:pPr>
              <w:jc w:val="center"/>
              <w:cnfStyle w:val="000000010000"/>
            </w:pPr>
            <w:r w:rsidRPr="00AE3332">
              <w:t>…</w:t>
            </w:r>
          </w:p>
        </w:tc>
        <w:tc>
          <w:tcPr>
            <w:tcW w:w="324" w:type="pct"/>
            <w:shd w:val="clear" w:color="auto" w:fill="E5B8B7" w:themeFill="accent2" w:themeFillTint="66"/>
          </w:tcPr>
          <w:p w:rsidR="00F425EF" w:rsidRPr="0021622E" w:rsidRDefault="00F425EF" w:rsidP="00776832">
            <w:pPr>
              <w:cnfStyle w:val="000000010000"/>
            </w:pPr>
            <w:r w:rsidRPr="00AE3332">
              <w:t>…</w:t>
            </w:r>
          </w:p>
        </w:tc>
        <w:tc>
          <w:tcPr>
            <w:tcW w:w="268" w:type="pct"/>
            <w:shd w:val="clear" w:color="auto" w:fill="E5B8B7" w:themeFill="accent2" w:themeFillTint="66"/>
          </w:tcPr>
          <w:p w:rsidR="00F425EF" w:rsidRPr="0021622E" w:rsidRDefault="00F425EF" w:rsidP="0046523C">
            <w:pPr>
              <w:cnfStyle w:val="000000010000"/>
            </w:pPr>
            <w:r w:rsidRPr="00AE3332">
              <w:t>…</w:t>
            </w:r>
          </w:p>
        </w:tc>
      </w:tr>
      <w:tr w:rsidR="003D774F" w:rsidRPr="0021622E" w:rsidTr="00F425EF">
        <w:trPr>
          <w:cnfStyle w:val="000000100000"/>
        </w:trPr>
        <w:tc>
          <w:tcPr>
            <w:cnfStyle w:val="001000000000"/>
            <w:tcW w:w="1765" w:type="pct"/>
            <w:shd w:val="clear" w:color="auto" w:fill="auto"/>
          </w:tcPr>
          <w:p w:rsidR="003D774F" w:rsidRPr="0021622E" w:rsidRDefault="008A5DC3" w:rsidP="00165010">
            <w:pPr>
              <w:rPr>
                <w:b w:val="0"/>
              </w:rPr>
            </w:pPr>
            <w:r w:rsidRPr="008D2AB4">
              <w:t xml:space="preserve">Stakeholder consultation </w:t>
            </w:r>
          </w:p>
        </w:tc>
        <w:tc>
          <w:tcPr>
            <w:tcW w:w="1293" w:type="pct"/>
            <w:shd w:val="clear" w:color="auto" w:fill="FFFFFF" w:themeFill="background1"/>
          </w:tcPr>
          <w:p w:rsidR="003D774F" w:rsidRPr="0021622E" w:rsidRDefault="008A5DC3" w:rsidP="0046523C">
            <w:pPr>
              <w:cnfStyle w:val="000000100000"/>
            </w:pPr>
            <w:r w:rsidRPr="008D2AB4">
              <w:t>MEC</w:t>
            </w:r>
          </w:p>
        </w:tc>
        <w:tc>
          <w:tcPr>
            <w:tcW w:w="485" w:type="pct"/>
            <w:shd w:val="clear" w:color="auto" w:fill="FFFFFF" w:themeFill="background1"/>
          </w:tcPr>
          <w:p w:rsidR="003D774F" w:rsidRPr="0021622E" w:rsidRDefault="008A5DC3" w:rsidP="009D612C">
            <w:pPr>
              <w:jc w:val="center"/>
              <w:cnfStyle w:val="000000100000"/>
            </w:pPr>
            <w:r w:rsidRPr="008D2AB4">
              <w:t>H</w:t>
            </w:r>
          </w:p>
        </w:tc>
        <w:tc>
          <w:tcPr>
            <w:tcW w:w="296" w:type="pct"/>
            <w:shd w:val="clear" w:color="auto" w:fill="E5B8B7" w:themeFill="accent2" w:themeFillTint="66"/>
          </w:tcPr>
          <w:p w:rsidR="003D774F" w:rsidRPr="0021622E" w:rsidRDefault="003D774F" w:rsidP="0046523C">
            <w:pPr>
              <w:jc w:val="center"/>
              <w:cnfStyle w:val="000000100000"/>
            </w:pPr>
          </w:p>
        </w:tc>
        <w:tc>
          <w:tcPr>
            <w:tcW w:w="299" w:type="pct"/>
            <w:shd w:val="clear" w:color="auto" w:fill="E5B8B7" w:themeFill="accent2" w:themeFillTint="66"/>
          </w:tcPr>
          <w:p w:rsidR="003D774F" w:rsidRPr="0021622E" w:rsidRDefault="008A5DC3" w:rsidP="0046523C">
            <w:pPr>
              <w:jc w:val="center"/>
              <w:cnfStyle w:val="000000100000"/>
            </w:pPr>
            <w:r w:rsidRPr="008D2AB4">
              <w:t>…</w:t>
            </w:r>
          </w:p>
        </w:tc>
        <w:tc>
          <w:tcPr>
            <w:tcW w:w="270" w:type="pct"/>
            <w:shd w:val="clear" w:color="auto" w:fill="E5B8B7" w:themeFill="accent2" w:themeFillTint="66"/>
          </w:tcPr>
          <w:p w:rsidR="003D774F" w:rsidRPr="0021622E" w:rsidRDefault="008A5DC3" w:rsidP="0046523C">
            <w:pPr>
              <w:jc w:val="center"/>
              <w:cnfStyle w:val="000000100000"/>
            </w:pPr>
            <w:r w:rsidRPr="008D2AB4">
              <w:t>…</w:t>
            </w:r>
          </w:p>
        </w:tc>
        <w:tc>
          <w:tcPr>
            <w:tcW w:w="324" w:type="pct"/>
            <w:shd w:val="clear" w:color="auto" w:fill="auto"/>
          </w:tcPr>
          <w:p w:rsidR="003D774F" w:rsidRPr="0021622E" w:rsidRDefault="003D774F" w:rsidP="00776832">
            <w:pPr>
              <w:cnfStyle w:val="000000100000"/>
            </w:pPr>
          </w:p>
        </w:tc>
        <w:tc>
          <w:tcPr>
            <w:tcW w:w="268" w:type="pct"/>
            <w:shd w:val="clear" w:color="auto" w:fill="auto"/>
          </w:tcPr>
          <w:p w:rsidR="003D774F" w:rsidRPr="0021622E" w:rsidRDefault="003D774F" w:rsidP="0046523C">
            <w:pPr>
              <w:cnfStyle w:val="000000100000"/>
            </w:pPr>
          </w:p>
        </w:tc>
      </w:tr>
      <w:tr w:rsidR="003D774F" w:rsidRPr="0021622E" w:rsidTr="00F425EF">
        <w:trPr>
          <w:cnfStyle w:val="000000010000"/>
        </w:trPr>
        <w:tc>
          <w:tcPr>
            <w:cnfStyle w:val="001000000000"/>
            <w:tcW w:w="1765" w:type="pct"/>
            <w:shd w:val="clear" w:color="auto" w:fill="auto"/>
          </w:tcPr>
          <w:p w:rsidR="003D774F" w:rsidRPr="0021622E" w:rsidRDefault="008A5DC3" w:rsidP="0046523C">
            <w:pPr>
              <w:rPr>
                <w:b w:val="0"/>
              </w:rPr>
            </w:pPr>
            <w:r w:rsidRPr="008D2AB4">
              <w:t>Advocacy</w:t>
            </w:r>
          </w:p>
        </w:tc>
        <w:tc>
          <w:tcPr>
            <w:tcW w:w="1293" w:type="pct"/>
            <w:shd w:val="clear" w:color="auto" w:fill="FFFFFF" w:themeFill="background1"/>
          </w:tcPr>
          <w:p w:rsidR="003D774F" w:rsidRPr="0021622E" w:rsidRDefault="009B5D08" w:rsidP="0046523C">
            <w:pPr>
              <w:cnfStyle w:val="000000010000"/>
            </w:pPr>
            <w:r>
              <w:t>MEC (especially Commissioners)</w:t>
            </w:r>
          </w:p>
        </w:tc>
        <w:tc>
          <w:tcPr>
            <w:tcW w:w="485" w:type="pct"/>
            <w:shd w:val="clear" w:color="auto" w:fill="FFFFFF" w:themeFill="background1"/>
          </w:tcPr>
          <w:p w:rsidR="003D774F" w:rsidRPr="0021622E" w:rsidRDefault="008A5DC3" w:rsidP="00776832">
            <w:pPr>
              <w:jc w:val="center"/>
              <w:cnfStyle w:val="000000010000"/>
            </w:pPr>
            <w:r w:rsidRPr="008D2AB4">
              <w:t>M</w:t>
            </w:r>
          </w:p>
        </w:tc>
        <w:tc>
          <w:tcPr>
            <w:tcW w:w="296" w:type="pct"/>
            <w:shd w:val="clear" w:color="auto" w:fill="E5B8B7" w:themeFill="accent2" w:themeFillTint="66"/>
          </w:tcPr>
          <w:p w:rsidR="003D774F" w:rsidRPr="0021622E" w:rsidRDefault="003D774F" w:rsidP="0046523C">
            <w:pPr>
              <w:jc w:val="center"/>
              <w:cnfStyle w:val="000000010000"/>
            </w:pPr>
          </w:p>
        </w:tc>
        <w:tc>
          <w:tcPr>
            <w:tcW w:w="299" w:type="pct"/>
            <w:shd w:val="clear" w:color="auto" w:fill="E5B8B7" w:themeFill="accent2" w:themeFillTint="66"/>
          </w:tcPr>
          <w:p w:rsidR="003D774F" w:rsidRPr="0021622E" w:rsidRDefault="008A5DC3" w:rsidP="0046523C">
            <w:pPr>
              <w:jc w:val="center"/>
              <w:cnfStyle w:val="000000010000"/>
            </w:pPr>
            <w:r w:rsidRPr="008D2AB4">
              <w:t>…</w:t>
            </w:r>
          </w:p>
        </w:tc>
        <w:tc>
          <w:tcPr>
            <w:tcW w:w="270" w:type="pct"/>
            <w:shd w:val="clear" w:color="auto" w:fill="E5B8B7" w:themeFill="accent2" w:themeFillTint="66"/>
          </w:tcPr>
          <w:p w:rsidR="003D774F" w:rsidRPr="0021622E" w:rsidRDefault="008A5DC3" w:rsidP="0046523C">
            <w:pPr>
              <w:jc w:val="center"/>
              <w:cnfStyle w:val="000000010000"/>
            </w:pPr>
            <w:r w:rsidRPr="008D2AB4">
              <w:t>…</w:t>
            </w:r>
          </w:p>
        </w:tc>
        <w:tc>
          <w:tcPr>
            <w:tcW w:w="324" w:type="pct"/>
            <w:shd w:val="clear" w:color="auto" w:fill="FFFFFF" w:themeFill="background1"/>
          </w:tcPr>
          <w:p w:rsidR="003D774F" w:rsidRPr="0021622E" w:rsidRDefault="003D774F" w:rsidP="00776832">
            <w:pPr>
              <w:cnfStyle w:val="000000010000"/>
            </w:pPr>
          </w:p>
        </w:tc>
        <w:tc>
          <w:tcPr>
            <w:tcW w:w="268" w:type="pct"/>
            <w:shd w:val="clear" w:color="auto" w:fill="auto"/>
          </w:tcPr>
          <w:p w:rsidR="003D774F" w:rsidRPr="0021622E" w:rsidRDefault="003D774F" w:rsidP="0046523C">
            <w:pPr>
              <w:cnfStyle w:val="000000010000"/>
            </w:pPr>
          </w:p>
        </w:tc>
      </w:tr>
    </w:tbl>
    <w:p w:rsidR="005C7BFA" w:rsidRPr="0021622E" w:rsidRDefault="005C7BFA" w:rsidP="005C7BFA">
      <w:pPr>
        <w:suppressAutoHyphens w:val="0"/>
        <w:spacing w:after="0" w:line="240" w:lineRule="auto"/>
        <w:rPr>
          <w:rFonts w:ascii="Calibri" w:eastAsia="MS Mincho" w:hAnsi="Calibri"/>
          <w:color w:val="000000"/>
          <w:lang w:eastAsia="en-US"/>
        </w:rPr>
      </w:pPr>
    </w:p>
    <w:p w:rsidR="005C7BFA" w:rsidRPr="0021622E" w:rsidRDefault="008A5DC3" w:rsidP="009D612C">
      <w:pPr>
        <w:pStyle w:val="section"/>
      </w:pPr>
      <w:bookmarkStart w:id="22" w:name="_Toc284428613"/>
      <w:r w:rsidRPr="008D2AB4">
        <w:t xml:space="preserve">4.4 Component 4: </w:t>
      </w:r>
      <w:r w:rsidRPr="008D2AB4">
        <w:rPr>
          <w:bCs w:val="0"/>
        </w:rPr>
        <w:t>MEC access and accountability</w:t>
      </w:r>
      <w:bookmarkEnd w:id="22"/>
    </w:p>
    <w:tbl>
      <w:tblPr>
        <w:tblStyle w:val="LightGrid-Accent6"/>
        <w:tblW w:w="5000" w:type="pct"/>
        <w:tblLook w:val="04A0"/>
      </w:tblPr>
      <w:tblGrid>
        <w:gridCol w:w="5002"/>
        <w:gridCol w:w="3607"/>
        <w:gridCol w:w="1460"/>
        <w:gridCol w:w="822"/>
        <w:gridCol w:w="822"/>
        <w:gridCol w:w="822"/>
        <w:gridCol w:w="822"/>
        <w:gridCol w:w="819"/>
      </w:tblGrid>
      <w:tr w:rsidR="003D774F" w:rsidRPr="0021622E" w:rsidTr="003D774F">
        <w:trPr>
          <w:cnfStyle w:val="100000000000"/>
        </w:trPr>
        <w:tc>
          <w:tcPr>
            <w:cnfStyle w:val="001000000000"/>
            <w:tcW w:w="1764" w:type="pct"/>
            <w:shd w:val="clear" w:color="auto" w:fill="FDE9D9" w:themeFill="accent6" w:themeFillTint="33"/>
          </w:tcPr>
          <w:p w:rsidR="003D774F" w:rsidRPr="008D2AB4" w:rsidRDefault="008A5DC3" w:rsidP="0046523C">
            <w:r w:rsidRPr="008D2AB4">
              <w:t>Communication Approach</w:t>
            </w:r>
          </w:p>
        </w:tc>
        <w:tc>
          <w:tcPr>
            <w:tcW w:w="1272" w:type="pct"/>
            <w:shd w:val="clear" w:color="auto" w:fill="FDE9D9" w:themeFill="accent6" w:themeFillTint="33"/>
          </w:tcPr>
          <w:p w:rsidR="003D774F" w:rsidRPr="008D2AB4" w:rsidRDefault="008A5DC3" w:rsidP="0046523C">
            <w:pPr>
              <w:cnfStyle w:val="100000000000"/>
            </w:pPr>
            <w:r w:rsidRPr="008D2AB4">
              <w:t>Responsibility</w:t>
            </w:r>
          </w:p>
        </w:tc>
        <w:tc>
          <w:tcPr>
            <w:tcW w:w="515" w:type="pct"/>
            <w:shd w:val="clear" w:color="auto" w:fill="FDE9D9" w:themeFill="accent6" w:themeFillTint="33"/>
          </w:tcPr>
          <w:p w:rsidR="003D774F" w:rsidRPr="008D2AB4" w:rsidRDefault="008A5DC3" w:rsidP="0046523C">
            <w:pPr>
              <w:jc w:val="center"/>
              <w:cnfStyle w:val="100000000000"/>
            </w:pPr>
            <w:r w:rsidRPr="008D2AB4">
              <w:t>Priority</w:t>
            </w:r>
          </w:p>
        </w:tc>
        <w:tc>
          <w:tcPr>
            <w:tcW w:w="290" w:type="pct"/>
            <w:shd w:val="clear" w:color="auto" w:fill="FDE9D9" w:themeFill="accent6" w:themeFillTint="33"/>
          </w:tcPr>
          <w:p w:rsidR="003D774F" w:rsidRPr="008D2AB4" w:rsidRDefault="008A5DC3" w:rsidP="0046523C">
            <w:pPr>
              <w:jc w:val="center"/>
              <w:cnfStyle w:val="100000000000"/>
            </w:pPr>
            <w:r w:rsidRPr="008D2AB4">
              <w:t>‘15</w:t>
            </w:r>
          </w:p>
        </w:tc>
        <w:tc>
          <w:tcPr>
            <w:tcW w:w="290" w:type="pct"/>
            <w:shd w:val="clear" w:color="auto" w:fill="FDE9D9" w:themeFill="accent6" w:themeFillTint="33"/>
          </w:tcPr>
          <w:p w:rsidR="003D774F" w:rsidRPr="008D2AB4" w:rsidRDefault="008A5DC3" w:rsidP="0046523C">
            <w:pPr>
              <w:jc w:val="center"/>
              <w:cnfStyle w:val="100000000000"/>
            </w:pPr>
            <w:r w:rsidRPr="008D2AB4">
              <w:t>‘16</w:t>
            </w:r>
          </w:p>
        </w:tc>
        <w:tc>
          <w:tcPr>
            <w:tcW w:w="290" w:type="pct"/>
            <w:shd w:val="clear" w:color="auto" w:fill="FDE9D9" w:themeFill="accent6" w:themeFillTint="33"/>
          </w:tcPr>
          <w:p w:rsidR="003D774F" w:rsidRPr="008D2AB4" w:rsidRDefault="008A5DC3" w:rsidP="0046523C">
            <w:pPr>
              <w:jc w:val="center"/>
              <w:cnfStyle w:val="100000000000"/>
            </w:pPr>
            <w:r w:rsidRPr="008D2AB4">
              <w:t>‘17</w:t>
            </w:r>
          </w:p>
        </w:tc>
        <w:tc>
          <w:tcPr>
            <w:tcW w:w="290" w:type="pct"/>
            <w:shd w:val="clear" w:color="auto" w:fill="FDE9D9" w:themeFill="accent6" w:themeFillTint="33"/>
          </w:tcPr>
          <w:p w:rsidR="003D774F" w:rsidRPr="008D2AB4" w:rsidRDefault="008A5DC3" w:rsidP="0046523C">
            <w:pPr>
              <w:jc w:val="center"/>
              <w:cnfStyle w:val="100000000000"/>
            </w:pPr>
            <w:r w:rsidRPr="008D2AB4">
              <w:t>‘18</w:t>
            </w:r>
          </w:p>
        </w:tc>
        <w:tc>
          <w:tcPr>
            <w:tcW w:w="289" w:type="pct"/>
            <w:shd w:val="clear" w:color="auto" w:fill="FDE9D9" w:themeFill="accent6" w:themeFillTint="33"/>
          </w:tcPr>
          <w:p w:rsidR="003D774F" w:rsidRPr="008D2AB4" w:rsidRDefault="008A5DC3" w:rsidP="0046523C">
            <w:pPr>
              <w:cnfStyle w:val="100000000000"/>
            </w:pPr>
            <w:r w:rsidRPr="008D2AB4">
              <w:t>‘19</w:t>
            </w:r>
          </w:p>
        </w:tc>
      </w:tr>
      <w:tr w:rsidR="003D774F" w:rsidRPr="0021622E" w:rsidTr="00AA611E">
        <w:trPr>
          <w:cnfStyle w:val="000000100000"/>
        </w:trPr>
        <w:tc>
          <w:tcPr>
            <w:cnfStyle w:val="001000000000"/>
            <w:tcW w:w="1764" w:type="pct"/>
            <w:shd w:val="clear" w:color="auto" w:fill="auto"/>
          </w:tcPr>
          <w:p w:rsidR="003D774F" w:rsidRPr="0021622E" w:rsidRDefault="008A5DC3" w:rsidP="00165010">
            <w:pPr>
              <w:rPr>
                <w:b w:val="0"/>
              </w:rPr>
            </w:pPr>
            <w:r w:rsidRPr="008D2AB4">
              <w:t>Organisational communications</w:t>
            </w:r>
          </w:p>
        </w:tc>
        <w:tc>
          <w:tcPr>
            <w:tcW w:w="1272" w:type="pct"/>
            <w:shd w:val="clear" w:color="auto" w:fill="FFFFFF" w:themeFill="background1"/>
          </w:tcPr>
          <w:p w:rsidR="003D774F" w:rsidRPr="0021622E" w:rsidRDefault="009B5D08" w:rsidP="0046523C">
            <w:pPr>
              <w:cnfStyle w:val="000000100000"/>
            </w:pPr>
            <w:r>
              <w:t>MEC</w:t>
            </w:r>
          </w:p>
        </w:tc>
        <w:tc>
          <w:tcPr>
            <w:tcW w:w="515" w:type="pct"/>
            <w:shd w:val="clear" w:color="auto" w:fill="FFFFFF" w:themeFill="background1"/>
          </w:tcPr>
          <w:p w:rsidR="003D774F" w:rsidRPr="0021622E" w:rsidRDefault="008A5DC3" w:rsidP="009D612C">
            <w:pPr>
              <w:jc w:val="center"/>
              <w:cnfStyle w:val="000000100000"/>
            </w:pPr>
            <w:r w:rsidRPr="008D2AB4">
              <w:t>M</w:t>
            </w:r>
          </w:p>
        </w:tc>
        <w:tc>
          <w:tcPr>
            <w:tcW w:w="290" w:type="pct"/>
            <w:shd w:val="clear" w:color="auto" w:fill="E5B8B7" w:themeFill="accent2" w:themeFillTint="66"/>
          </w:tcPr>
          <w:p w:rsidR="003D774F" w:rsidRPr="0021622E" w:rsidRDefault="003D774F" w:rsidP="0046523C">
            <w:pPr>
              <w:jc w:val="center"/>
              <w:cnfStyle w:val="000000100000"/>
            </w:pPr>
          </w:p>
        </w:tc>
        <w:tc>
          <w:tcPr>
            <w:tcW w:w="290" w:type="pct"/>
            <w:shd w:val="clear" w:color="auto" w:fill="E5B8B7" w:themeFill="accent2" w:themeFillTint="66"/>
          </w:tcPr>
          <w:p w:rsidR="003D774F" w:rsidRPr="0021622E" w:rsidRDefault="008A5DC3" w:rsidP="0046523C">
            <w:pPr>
              <w:jc w:val="center"/>
              <w:cnfStyle w:val="000000100000"/>
            </w:pPr>
            <w:r w:rsidRPr="008D2AB4">
              <w:t>…</w:t>
            </w:r>
          </w:p>
        </w:tc>
        <w:tc>
          <w:tcPr>
            <w:tcW w:w="290" w:type="pct"/>
            <w:shd w:val="clear" w:color="auto" w:fill="E5B8B7" w:themeFill="accent2" w:themeFillTint="66"/>
          </w:tcPr>
          <w:p w:rsidR="003D774F" w:rsidRPr="0021622E" w:rsidRDefault="008A5DC3" w:rsidP="0046523C">
            <w:pPr>
              <w:jc w:val="center"/>
              <w:cnfStyle w:val="000000100000"/>
            </w:pPr>
            <w:r w:rsidRPr="008D2AB4">
              <w:t>…</w:t>
            </w:r>
          </w:p>
        </w:tc>
        <w:tc>
          <w:tcPr>
            <w:tcW w:w="290" w:type="pct"/>
            <w:shd w:val="clear" w:color="auto" w:fill="E5B8B7" w:themeFill="accent2" w:themeFillTint="66"/>
          </w:tcPr>
          <w:p w:rsidR="003D774F" w:rsidRPr="0021622E" w:rsidRDefault="008A5DC3" w:rsidP="0046523C">
            <w:pPr>
              <w:jc w:val="center"/>
              <w:cnfStyle w:val="000000100000"/>
            </w:pPr>
            <w:r w:rsidRPr="008D2AB4">
              <w:t>…</w:t>
            </w:r>
          </w:p>
        </w:tc>
        <w:tc>
          <w:tcPr>
            <w:tcW w:w="289" w:type="pct"/>
            <w:shd w:val="clear" w:color="auto" w:fill="E5B8B7" w:themeFill="accent2" w:themeFillTint="66"/>
          </w:tcPr>
          <w:p w:rsidR="003D774F" w:rsidRPr="0021622E" w:rsidRDefault="008A5DC3" w:rsidP="0046523C">
            <w:pPr>
              <w:cnfStyle w:val="000000100000"/>
            </w:pPr>
            <w:r w:rsidRPr="008D2AB4">
              <w:t>…</w:t>
            </w:r>
          </w:p>
        </w:tc>
      </w:tr>
      <w:tr w:rsidR="003D774F" w:rsidRPr="0021622E" w:rsidTr="00AA611E">
        <w:trPr>
          <w:cnfStyle w:val="000000010000"/>
        </w:trPr>
        <w:tc>
          <w:tcPr>
            <w:cnfStyle w:val="001000000000"/>
            <w:tcW w:w="1764" w:type="pct"/>
            <w:shd w:val="clear" w:color="auto" w:fill="auto"/>
          </w:tcPr>
          <w:p w:rsidR="003D774F" w:rsidRPr="0021622E" w:rsidRDefault="008A5DC3" w:rsidP="0046523C">
            <w:pPr>
              <w:rPr>
                <w:b w:val="0"/>
              </w:rPr>
            </w:pPr>
            <w:r w:rsidRPr="008D2AB4">
              <w:t>Participatory communication and debate</w:t>
            </w:r>
          </w:p>
        </w:tc>
        <w:tc>
          <w:tcPr>
            <w:tcW w:w="1272" w:type="pct"/>
            <w:shd w:val="clear" w:color="auto" w:fill="FFFFFF" w:themeFill="background1"/>
          </w:tcPr>
          <w:p w:rsidR="003D774F" w:rsidRPr="0021622E" w:rsidRDefault="009B5D08" w:rsidP="0046523C">
            <w:pPr>
              <w:cnfStyle w:val="000000010000"/>
            </w:pPr>
            <w:r w:rsidRPr="008D2AB4">
              <w:t>MEC with CSOs and Media</w:t>
            </w:r>
          </w:p>
        </w:tc>
        <w:tc>
          <w:tcPr>
            <w:tcW w:w="515" w:type="pct"/>
            <w:shd w:val="clear" w:color="auto" w:fill="FFFFFF" w:themeFill="background1"/>
          </w:tcPr>
          <w:p w:rsidR="003D774F" w:rsidRPr="0021622E" w:rsidRDefault="008A5DC3" w:rsidP="0046523C">
            <w:pPr>
              <w:jc w:val="center"/>
              <w:cnfStyle w:val="000000010000"/>
            </w:pPr>
            <w:r w:rsidRPr="008D2AB4">
              <w:t>M</w:t>
            </w:r>
          </w:p>
        </w:tc>
        <w:tc>
          <w:tcPr>
            <w:tcW w:w="290" w:type="pct"/>
            <w:shd w:val="clear" w:color="auto" w:fill="FFFFFF" w:themeFill="background1"/>
          </w:tcPr>
          <w:p w:rsidR="003D774F" w:rsidRPr="0021622E" w:rsidRDefault="003D774F" w:rsidP="0046523C">
            <w:pPr>
              <w:jc w:val="center"/>
              <w:cnfStyle w:val="000000010000"/>
            </w:pPr>
          </w:p>
        </w:tc>
        <w:tc>
          <w:tcPr>
            <w:tcW w:w="290" w:type="pct"/>
            <w:shd w:val="clear" w:color="auto" w:fill="E5B8B7" w:themeFill="accent2" w:themeFillTint="66"/>
          </w:tcPr>
          <w:p w:rsidR="003D774F" w:rsidRPr="0021622E" w:rsidRDefault="003D774F" w:rsidP="0046523C">
            <w:pPr>
              <w:jc w:val="center"/>
              <w:cnfStyle w:val="000000010000"/>
            </w:pPr>
          </w:p>
        </w:tc>
        <w:tc>
          <w:tcPr>
            <w:tcW w:w="290" w:type="pct"/>
            <w:shd w:val="clear" w:color="auto" w:fill="E5B8B7" w:themeFill="accent2" w:themeFillTint="66"/>
          </w:tcPr>
          <w:p w:rsidR="003D774F" w:rsidRPr="0021622E" w:rsidRDefault="008A5DC3" w:rsidP="0046523C">
            <w:pPr>
              <w:jc w:val="center"/>
              <w:cnfStyle w:val="000000010000"/>
            </w:pPr>
            <w:r w:rsidRPr="008D2AB4">
              <w:t>…</w:t>
            </w:r>
          </w:p>
        </w:tc>
        <w:tc>
          <w:tcPr>
            <w:tcW w:w="290" w:type="pct"/>
            <w:shd w:val="clear" w:color="auto" w:fill="E5B8B7" w:themeFill="accent2" w:themeFillTint="66"/>
          </w:tcPr>
          <w:p w:rsidR="003D774F" w:rsidRPr="0021622E" w:rsidRDefault="008A5DC3" w:rsidP="0046523C">
            <w:pPr>
              <w:jc w:val="center"/>
              <w:cnfStyle w:val="000000010000"/>
            </w:pPr>
            <w:r w:rsidRPr="008D2AB4">
              <w:t>…</w:t>
            </w:r>
          </w:p>
        </w:tc>
        <w:tc>
          <w:tcPr>
            <w:tcW w:w="289" w:type="pct"/>
            <w:shd w:val="clear" w:color="auto" w:fill="E5B8B7" w:themeFill="accent2" w:themeFillTint="66"/>
          </w:tcPr>
          <w:p w:rsidR="003D774F" w:rsidRPr="0021622E" w:rsidRDefault="008A5DC3" w:rsidP="0046523C">
            <w:pPr>
              <w:cnfStyle w:val="000000010000"/>
            </w:pPr>
            <w:r w:rsidRPr="008D2AB4">
              <w:t>…</w:t>
            </w:r>
          </w:p>
        </w:tc>
      </w:tr>
    </w:tbl>
    <w:p w:rsidR="0046523C" w:rsidRPr="0021622E" w:rsidRDefault="0046523C" w:rsidP="005C7BFA">
      <w:pPr>
        <w:suppressAutoHyphens w:val="0"/>
        <w:spacing w:after="0" w:line="240" w:lineRule="auto"/>
        <w:rPr>
          <w:rFonts w:ascii="Calibri" w:eastAsia="MS Mincho" w:hAnsi="Calibri"/>
          <w:color w:val="000000"/>
          <w:lang w:eastAsia="en-US"/>
        </w:rPr>
      </w:pPr>
    </w:p>
    <w:p w:rsidR="005C7BFA" w:rsidRPr="0021622E" w:rsidRDefault="005C7BFA" w:rsidP="005C7BFA">
      <w:pPr>
        <w:suppressAutoHyphens w:val="0"/>
        <w:spacing w:after="0" w:line="240" w:lineRule="auto"/>
        <w:rPr>
          <w:rFonts w:ascii="Calibri" w:eastAsia="MS Mincho" w:hAnsi="Calibri"/>
          <w:color w:val="000000"/>
          <w:lang w:eastAsia="en-US"/>
        </w:rPr>
      </w:pPr>
    </w:p>
    <w:p w:rsidR="005C7BFA" w:rsidRPr="0021622E" w:rsidRDefault="005C7BFA" w:rsidP="005C7BFA">
      <w:pPr>
        <w:suppressAutoHyphens w:val="0"/>
        <w:spacing w:after="0" w:line="240" w:lineRule="auto"/>
        <w:rPr>
          <w:rFonts w:ascii="Calibri" w:eastAsia="MS Mincho" w:hAnsi="Calibri"/>
          <w:color w:val="000000"/>
          <w:lang w:eastAsia="en-US"/>
        </w:rPr>
      </w:pPr>
    </w:p>
    <w:p w:rsidR="005C7BFA" w:rsidRPr="0021622E" w:rsidRDefault="005C7BFA" w:rsidP="005C7BFA">
      <w:pPr>
        <w:suppressAutoHyphens w:val="0"/>
        <w:spacing w:after="0" w:line="240" w:lineRule="auto"/>
        <w:rPr>
          <w:rFonts w:ascii="Calibri" w:eastAsia="MS Mincho" w:hAnsi="Calibri"/>
          <w:color w:val="000000"/>
          <w:lang w:eastAsia="en-US"/>
        </w:rPr>
      </w:pPr>
    </w:p>
    <w:p w:rsidR="002031CB" w:rsidRPr="0021622E" w:rsidRDefault="002031CB" w:rsidP="005C7BFA">
      <w:pPr>
        <w:pStyle w:val="subsection"/>
        <w:sectPr w:rsidR="002031CB" w:rsidRPr="0021622E" w:rsidSect="008A3630">
          <w:pgSz w:w="16840" w:h="11900" w:orient="landscape"/>
          <w:pgMar w:top="993" w:right="1440" w:bottom="1800" w:left="1440" w:header="708" w:footer="708" w:gutter="0"/>
          <w:cols w:space="708"/>
          <w:docGrid w:linePitch="360"/>
        </w:sectPr>
      </w:pPr>
    </w:p>
    <w:p w:rsidR="00EE78AB" w:rsidRPr="0021622E" w:rsidRDefault="008A5DC3" w:rsidP="00491041">
      <w:pPr>
        <w:pStyle w:val="Heading2"/>
        <w:spacing w:after="120"/>
      </w:pPr>
      <w:bookmarkStart w:id="23" w:name="_Toc284428614"/>
      <w:r w:rsidRPr="008D2AB4">
        <w:lastRenderedPageBreak/>
        <w:t>5.  Costing tables</w:t>
      </w:r>
      <w:bookmarkEnd w:id="23"/>
    </w:p>
    <w:p w:rsidR="00491041" w:rsidRPr="0021622E" w:rsidRDefault="008A5DC3" w:rsidP="00491041">
      <w:pPr>
        <w:rPr>
          <w:rFonts w:eastAsia="MS Mincho"/>
        </w:rPr>
      </w:pPr>
      <w:r w:rsidRPr="008D2AB4">
        <w:rPr>
          <w:rFonts w:eastAsia="MS Mincho"/>
        </w:rPr>
        <w:t>The following table provides indicative costs for typical activities under each communication approach. The table can be used to develop a detailed budget to implement the Communication Strategy for each component</w:t>
      </w:r>
      <w:r w:rsidR="00270F4D">
        <w:rPr>
          <w:rFonts w:eastAsia="MS Mincho"/>
        </w:rPr>
        <w:t>.</w:t>
      </w:r>
    </w:p>
    <w:tbl>
      <w:tblPr>
        <w:tblStyle w:val="MediumGrid1-Accent6"/>
        <w:tblW w:w="5000" w:type="pct"/>
        <w:tblLayout w:type="fixed"/>
        <w:tblLook w:val="04A0"/>
      </w:tblPr>
      <w:tblGrid>
        <w:gridCol w:w="4831"/>
        <w:gridCol w:w="2223"/>
        <w:gridCol w:w="1449"/>
        <w:gridCol w:w="1242"/>
        <w:gridCol w:w="885"/>
        <w:gridCol w:w="887"/>
        <w:gridCol w:w="885"/>
        <w:gridCol w:w="887"/>
        <w:gridCol w:w="887"/>
      </w:tblGrid>
      <w:tr w:rsidR="00C67CB9" w:rsidRPr="0021622E" w:rsidTr="00C67CB9">
        <w:trPr>
          <w:cnfStyle w:val="100000000000"/>
          <w:trHeight w:val="320"/>
          <w:tblHeader/>
        </w:trPr>
        <w:tc>
          <w:tcPr>
            <w:cnfStyle w:val="001000000000"/>
            <w:tcW w:w="1704" w:type="pct"/>
            <w:hideMark/>
          </w:tcPr>
          <w:p w:rsidR="00C7501A" w:rsidRPr="008D2AB4" w:rsidRDefault="008A5DC3" w:rsidP="00EE78AB">
            <w:pPr>
              <w:rPr>
                <w:sz w:val="18"/>
                <w:szCs w:val="18"/>
              </w:rPr>
            </w:pPr>
            <w:r w:rsidRPr="008D2AB4">
              <w:rPr>
                <w:sz w:val="18"/>
                <w:szCs w:val="18"/>
              </w:rPr>
              <w:t>Communications Approach</w:t>
            </w:r>
          </w:p>
        </w:tc>
        <w:tc>
          <w:tcPr>
            <w:tcW w:w="784" w:type="pct"/>
            <w:hideMark/>
          </w:tcPr>
          <w:p w:rsidR="00C7501A" w:rsidRPr="008D2AB4" w:rsidRDefault="00100D41" w:rsidP="00EE78AB">
            <w:pPr>
              <w:cnfStyle w:val="100000000000"/>
              <w:rPr>
                <w:sz w:val="18"/>
                <w:szCs w:val="18"/>
              </w:rPr>
            </w:pPr>
            <w:r>
              <w:rPr>
                <w:sz w:val="18"/>
                <w:szCs w:val="18"/>
              </w:rPr>
              <w:t>S</w:t>
            </w:r>
            <w:r w:rsidR="008A5DC3" w:rsidRPr="008D2AB4">
              <w:rPr>
                <w:sz w:val="18"/>
                <w:szCs w:val="18"/>
              </w:rPr>
              <w:t>pecification</w:t>
            </w:r>
          </w:p>
        </w:tc>
        <w:tc>
          <w:tcPr>
            <w:tcW w:w="511" w:type="pct"/>
            <w:hideMark/>
          </w:tcPr>
          <w:p w:rsidR="00100D41" w:rsidRPr="008D2AB4" w:rsidRDefault="00100D41" w:rsidP="00100D41">
            <w:pPr>
              <w:cnfStyle w:val="100000000000"/>
              <w:rPr>
                <w:sz w:val="18"/>
                <w:szCs w:val="18"/>
              </w:rPr>
            </w:pPr>
            <w:r>
              <w:rPr>
                <w:sz w:val="18"/>
                <w:szCs w:val="18"/>
              </w:rPr>
              <w:t>Unit cost</w:t>
            </w:r>
          </w:p>
        </w:tc>
        <w:tc>
          <w:tcPr>
            <w:tcW w:w="438" w:type="pct"/>
            <w:hideMark/>
          </w:tcPr>
          <w:p w:rsidR="00C7501A" w:rsidRPr="008D2AB4" w:rsidRDefault="008A5DC3" w:rsidP="002C60AD">
            <w:pPr>
              <w:cnfStyle w:val="100000000000"/>
              <w:rPr>
                <w:sz w:val="18"/>
                <w:szCs w:val="18"/>
              </w:rPr>
            </w:pPr>
            <w:r w:rsidRPr="008D2AB4">
              <w:rPr>
                <w:sz w:val="18"/>
                <w:szCs w:val="18"/>
              </w:rPr>
              <w:t>Total</w:t>
            </w:r>
            <w:r w:rsidR="00100D41">
              <w:rPr>
                <w:sz w:val="18"/>
                <w:szCs w:val="18"/>
              </w:rPr>
              <w:t xml:space="preserve"> MK</w:t>
            </w:r>
          </w:p>
        </w:tc>
        <w:tc>
          <w:tcPr>
            <w:tcW w:w="312" w:type="pct"/>
            <w:hideMark/>
          </w:tcPr>
          <w:p w:rsidR="00C7501A" w:rsidRPr="008D2AB4" w:rsidRDefault="008A5DC3" w:rsidP="00EE78AB">
            <w:pPr>
              <w:jc w:val="right"/>
              <w:cnfStyle w:val="100000000000"/>
              <w:rPr>
                <w:sz w:val="18"/>
                <w:szCs w:val="18"/>
              </w:rPr>
            </w:pPr>
            <w:r w:rsidRPr="008D2AB4">
              <w:rPr>
                <w:sz w:val="18"/>
                <w:szCs w:val="18"/>
              </w:rPr>
              <w:t xml:space="preserve">FY15/16 </w:t>
            </w:r>
          </w:p>
        </w:tc>
        <w:tc>
          <w:tcPr>
            <w:tcW w:w="313" w:type="pct"/>
            <w:hideMark/>
          </w:tcPr>
          <w:p w:rsidR="00C7501A" w:rsidRPr="008D2AB4" w:rsidRDefault="008A5DC3" w:rsidP="00EE78AB">
            <w:pPr>
              <w:jc w:val="right"/>
              <w:cnfStyle w:val="100000000000"/>
              <w:rPr>
                <w:sz w:val="18"/>
                <w:szCs w:val="18"/>
              </w:rPr>
            </w:pPr>
            <w:r w:rsidRPr="008D2AB4">
              <w:rPr>
                <w:sz w:val="18"/>
                <w:szCs w:val="18"/>
              </w:rPr>
              <w:t xml:space="preserve">FY 16/17 </w:t>
            </w:r>
          </w:p>
        </w:tc>
        <w:tc>
          <w:tcPr>
            <w:tcW w:w="312" w:type="pct"/>
            <w:hideMark/>
          </w:tcPr>
          <w:p w:rsidR="00C7501A" w:rsidRPr="008D2AB4" w:rsidRDefault="008A5DC3" w:rsidP="00EE78AB">
            <w:pPr>
              <w:jc w:val="right"/>
              <w:cnfStyle w:val="100000000000"/>
              <w:rPr>
                <w:sz w:val="18"/>
                <w:szCs w:val="18"/>
              </w:rPr>
            </w:pPr>
            <w:r w:rsidRPr="008D2AB4">
              <w:rPr>
                <w:sz w:val="18"/>
                <w:szCs w:val="18"/>
              </w:rPr>
              <w:t xml:space="preserve">FY17/18 </w:t>
            </w:r>
          </w:p>
        </w:tc>
        <w:tc>
          <w:tcPr>
            <w:tcW w:w="313" w:type="pct"/>
            <w:hideMark/>
          </w:tcPr>
          <w:p w:rsidR="00C7501A" w:rsidRPr="008D2AB4" w:rsidRDefault="008A5DC3" w:rsidP="00EE78AB">
            <w:pPr>
              <w:jc w:val="right"/>
              <w:cnfStyle w:val="100000000000"/>
              <w:rPr>
                <w:sz w:val="18"/>
                <w:szCs w:val="18"/>
              </w:rPr>
            </w:pPr>
            <w:r w:rsidRPr="008D2AB4">
              <w:rPr>
                <w:sz w:val="18"/>
                <w:szCs w:val="18"/>
              </w:rPr>
              <w:t xml:space="preserve">FY18/19 </w:t>
            </w:r>
          </w:p>
        </w:tc>
        <w:tc>
          <w:tcPr>
            <w:tcW w:w="313" w:type="pct"/>
            <w:hideMark/>
          </w:tcPr>
          <w:p w:rsidR="00C7501A" w:rsidRPr="008D2AB4" w:rsidRDefault="008A5DC3" w:rsidP="00EE78AB">
            <w:pPr>
              <w:jc w:val="right"/>
              <w:cnfStyle w:val="100000000000"/>
              <w:rPr>
                <w:sz w:val="18"/>
                <w:szCs w:val="18"/>
              </w:rPr>
            </w:pPr>
            <w:r w:rsidRPr="008D2AB4">
              <w:rPr>
                <w:sz w:val="18"/>
                <w:szCs w:val="18"/>
              </w:rPr>
              <w:t>FY19/20</w:t>
            </w:r>
          </w:p>
        </w:tc>
      </w:tr>
      <w:tr w:rsidR="00086E15" w:rsidRPr="0021622E" w:rsidTr="00C67CB9">
        <w:trPr>
          <w:cnfStyle w:val="000000100000"/>
          <w:trHeight w:val="320"/>
        </w:trPr>
        <w:tc>
          <w:tcPr>
            <w:cnfStyle w:val="001000000000"/>
            <w:tcW w:w="1704" w:type="pct"/>
            <w:shd w:val="clear" w:color="auto" w:fill="auto"/>
          </w:tcPr>
          <w:p w:rsidR="00086E15" w:rsidRPr="008D2AB4" w:rsidRDefault="00086E15" w:rsidP="00EE78AB">
            <w:pPr>
              <w:rPr>
                <w:sz w:val="18"/>
                <w:szCs w:val="18"/>
              </w:rPr>
            </w:pPr>
            <w:r>
              <w:rPr>
                <w:sz w:val="18"/>
                <w:szCs w:val="18"/>
              </w:rPr>
              <w:t>Branding</w:t>
            </w:r>
          </w:p>
        </w:tc>
        <w:tc>
          <w:tcPr>
            <w:tcW w:w="784" w:type="pct"/>
            <w:shd w:val="clear" w:color="auto" w:fill="auto"/>
          </w:tcPr>
          <w:p w:rsidR="00086E15" w:rsidRPr="008D2AB4" w:rsidRDefault="00086E15" w:rsidP="00EE78AB">
            <w:pPr>
              <w:cnfStyle w:val="000000100000"/>
              <w:rPr>
                <w:sz w:val="18"/>
                <w:szCs w:val="18"/>
              </w:rPr>
            </w:pPr>
          </w:p>
        </w:tc>
        <w:tc>
          <w:tcPr>
            <w:tcW w:w="511" w:type="pct"/>
            <w:shd w:val="clear" w:color="auto" w:fill="auto"/>
          </w:tcPr>
          <w:p w:rsidR="00086E15" w:rsidRPr="008D2AB4" w:rsidRDefault="00086E15" w:rsidP="00EE78AB">
            <w:pPr>
              <w:jc w:val="right"/>
              <w:cnfStyle w:val="000000100000"/>
              <w:rPr>
                <w:sz w:val="18"/>
                <w:szCs w:val="18"/>
              </w:rPr>
            </w:pPr>
          </w:p>
        </w:tc>
        <w:tc>
          <w:tcPr>
            <w:tcW w:w="438" w:type="pct"/>
            <w:shd w:val="clear" w:color="auto" w:fill="auto"/>
          </w:tcPr>
          <w:p w:rsidR="00086E15" w:rsidRPr="008D2AB4" w:rsidRDefault="00086E15" w:rsidP="00EE78AB">
            <w:pPr>
              <w:jc w:val="right"/>
              <w:cnfStyle w:val="000000100000"/>
              <w:rPr>
                <w:sz w:val="18"/>
                <w:szCs w:val="18"/>
              </w:rPr>
            </w:pPr>
          </w:p>
        </w:tc>
        <w:tc>
          <w:tcPr>
            <w:tcW w:w="312" w:type="pct"/>
            <w:shd w:val="clear" w:color="auto" w:fill="auto"/>
          </w:tcPr>
          <w:p w:rsidR="00086E15" w:rsidRPr="008D2AB4" w:rsidRDefault="00086E15" w:rsidP="00EE78AB">
            <w:pPr>
              <w:jc w:val="right"/>
              <w:cnfStyle w:val="000000100000"/>
              <w:rPr>
                <w:sz w:val="18"/>
                <w:szCs w:val="18"/>
              </w:rPr>
            </w:pPr>
          </w:p>
        </w:tc>
        <w:tc>
          <w:tcPr>
            <w:tcW w:w="313" w:type="pct"/>
            <w:shd w:val="clear" w:color="auto" w:fill="auto"/>
          </w:tcPr>
          <w:p w:rsidR="00086E15" w:rsidRPr="008D2AB4" w:rsidRDefault="00086E15" w:rsidP="00EE78AB">
            <w:pPr>
              <w:jc w:val="right"/>
              <w:cnfStyle w:val="000000100000"/>
              <w:rPr>
                <w:sz w:val="18"/>
                <w:szCs w:val="18"/>
              </w:rPr>
            </w:pPr>
          </w:p>
        </w:tc>
        <w:tc>
          <w:tcPr>
            <w:tcW w:w="312" w:type="pct"/>
            <w:shd w:val="clear" w:color="auto" w:fill="auto"/>
          </w:tcPr>
          <w:p w:rsidR="00086E15" w:rsidRPr="008D2AB4" w:rsidRDefault="00086E15" w:rsidP="00EE78AB">
            <w:pPr>
              <w:jc w:val="right"/>
              <w:cnfStyle w:val="000000100000"/>
              <w:rPr>
                <w:sz w:val="18"/>
                <w:szCs w:val="18"/>
              </w:rPr>
            </w:pPr>
          </w:p>
        </w:tc>
        <w:tc>
          <w:tcPr>
            <w:tcW w:w="313" w:type="pct"/>
            <w:shd w:val="clear" w:color="auto" w:fill="auto"/>
          </w:tcPr>
          <w:p w:rsidR="00086E15" w:rsidRPr="008D2AB4" w:rsidRDefault="00086E15" w:rsidP="00EE78AB">
            <w:pPr>
              <w:jc w:val="right"/>
              <w:cnfStyle w:val="000000100000"/>
              <w:rPr>
                <w:sz w:val="18"/>
                <w:szCs w:val="18"/>
              </w:rPr>
            </w:pPr>
          </w:p>
        </w:tc>
        <w:tc>
          <w:tcPr>
            <w:tcW w:w="313" w:type="pct"/>
            <w:shd w:val="clear" w:color="auto" w:fill="auto"/>
          </w:tcPr>
          <w:p w:rsidR="00086E15" w:rsidRPr="008D2AB4" w:rsidRDefault="00086E15" w:rsidP="00EE78AB">
            <w:pPr>
              <w:jc w:val="right"/>
              <w:cnfStyle w:val="000000100000"/>
              <w:rPr>
                <w:sz w:val="18"/>
                <w:szCs w:val="18"/>
              </w:rPr>
            </w:pPr>
          </w:p>
        </w:tc>
      </w:tr>
      <w:tr w:rsidR="00F425EF" w:rsidRPr="0021622E" w:rsidTr="00C67CB9">
        <w:trPr>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Organisation service statement/mandate</w:t>
            </w:r>
          </w:p>
        </w:tc>
        <w:tc>
          <w:tcPr>
            <w:tcW w:w="784" w:type="pct"/>
            <w:shd w:val="clear" w:color="auto" w:fill="auto"/>
          </w:tcPr>
          <w:p w:rsidR="00F425EF" w:rsidRPr="008D2AB4" w:rsidRDefault="00F425EF" w:rsidP="00EE78AB">
            <w:pPr>
              <w:cnfStyle w:val="000000000000"/>
              <w:rPr>
                <w:sz w:val="18"/>
                <w:szCs w:val="18"/>
              </w:rPr>
            </w:pPr>
          </w:p>
        </w:tc>
        <w:tc>
          <w:tcPr>
            <w:tcW w:w="511" w:type="pct"/>
            <w:shd w:val="clear" w:color="auto" w:fill="auto"/>
          </w:tcPr>
          <w:p w:rsidR="00F425EF" w:rsidRPr="008D2AB4" w:rsidRDefault="00F425EF" w:rsidP="00EE78AB">
            <w:pPr>
              <w:jc w:val="right"/>
              <w:cnfStyle w:val="000000000000"/>
              <w:rPr>
                <w:sz w:val="18"/>
                <w:szCs w:val="18"/>
              </w:rPr>
            </w:pPr>
          </w:p>
        </w:tc>
        <w:tc>
          <w:tcPr>
            <w:tcW w:w="438"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r>
      <w:tr w:rsidR="00F425EF" w:rsidRPr="0021622E" w:rsidTr="00C67CB9">
        <w:trPr>
          <w:cnfStyle w:val="000000100000"/>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Organisation event identification (banners, pop-ups, desk-top name plaques)</w:t>
            </w:r>
          </w:p>
        </w:tc>
        <w:tc>
          <w:tcPr>
            <w:tcW w:w="784" w:type="pct"/>
            <w:shd w:val="clear" w:color="auto" w:fill="auto"/>
          </w:tcPr>
          <w:p w:rsidR="00F425EF" w:rsidRPr="008D2AB4" w:rsidRDefault="00F425EF" w:rsidP="00EE78AB">
            <w:pPr>
              <w:cnfStyle w:val="000000100000"/>
              <w:rPr>
                <w:sz w:val="18"/>
                <w:szCs w:val="18"/>
              </w:rPr>
            </w:pPr>
          </w:p>
        </w:tc>
        <w:tc>
          <w:tcPr>
            <w:tcW w:w="511" w:type="pct"/>
            <w:shd w:val="clear" w:color="auto" w:fill="auto"/>
          </w:tcPr>
          <w:p w:rsidR="00F425EF" w:rsidRPr="008D2AB4" w:rsidRDefault="00F425EF" w:rsidP="00EE78AB">
            <w:pPr>
              <w:jc w:val="right"/>
              <w:cnfStyle w:val="000000100000"/>
              <w:rPr>
                <w:sz w:val="18"/>
                <w:szCs w:val="18"/>
              </w:rPr>
            </w:pPr>
          </w:p>
        </w:tc>
        <w:tc>
          <w:tcPr>
            <w:tcW w:w="438"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r>
      <w:tr w:rsidR="00F425EF" w:rsidRPr="0021622E" w:rsidTr="00C67CB9">
        <w:trPr>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Organisation visibility materials (caps, badges, T-shirts etc.)</w:t>
            </w:r>
          </w:p>
        </w:tc>
        <w:tc>
          <w:tcPr>
            <w:tcW w:w="784" w:type="pct"/>
            <w:shd w:val="clear" w:color="auto" w:fill="auto"/>
          </w:tcPr>
          <w:p w:rsidR="00F425EF" w:rsidRPr="008D2AB4" w:rsidRDefault="00F425EF" w:rsidP="00EE78AB">
            <w:pPr>
              <w:cnfStyle w:val="000000000000"/>
              <w:rPr>
                <w:sz w:val="18"/>
                <w:szCs w:val="18"/>
              </w:rPr>
            </w:pPr>
          </w:p>
        </w:tc>
        <w:tc>
          <w:tcPr>
            <w:tcW w:w="511" w:type="pct"/>
            <w:shd w:val="clear" w:color="auto" w:fill="auto"/>
          </w:tcPr>
          <w:p w:rsidR="00F425EF" w:rsidRPr="008D2AB4" w:rsidRDefault="00F425EF" w:rsidP="00EE78AB">
            <w:pPr>
              <w:jc w:val="right"/>
              <w:cnfStyle w:val="000000000000"/>
              <w:rPr>
                <w:sz w:val="18"/>
                <w:szCs w:val="18"/>
              </w:rPr>
            </w:pPr>
          </w:p>
        </w:tc>
        <w:tc>
          <w:tcPr>
            <w:tcW w:w="438"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r>
      <w:tr w:rsidR="00F425EF" w:rsidRPr="0021622E" w:rsidTr="00C67CB9">
        <w:trPr>
          <w:cnfStyle w:val="000000100000"/>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Client reminders (calendars, pens and pads)</w:t>
            </w:r>
          </w:p>
        </w:tc>
        <w:tc>
          <w:tcPr>
            <w:tcW w:w="784" w:type="pct"/>
            <w:shd w:val="clear" w:color="auto" w:fill="auto"/>
          </w:tcPr>
          <w:p w:rsidR="00F425EF" w:rsidRPr="008D2AB4" w:rsidRDefault="00F425EF" w:rsidP="00EE78AB">
            <w:pPr>
              <w:cnfStyle w:val="000000100000"/>
              <w:rPr>
                <w:sz w:val="18"/>
                <w:szCs w:val="18"/>
              </w:rPr>
            </w:pPr>
          </w:p>
        </w:tc>
        <w:tc>
          <w:tcPr>
            <w:tcW w:w="511" w:type="pct"/>
            <w:shd w:val="clear" w:color="auto" w:fill="auto"/>
          </w:tcPr>
          <w:p w:rsidR="00F425EF" w:rsidRPr="008D2AB4" w:rsidRDefault="00F425EF" w:rsidP="00EE78AB">
            <w:pPr>
              <w:jc w:val="right"/>
              <w:cnfStyle w:val="000000100000"/>
              <w:rPr>
                <w:sz w:val="18"/>
                <w:szCs w:val="18"/>
              </w:rPr>
            </w:pPr>
          </w:p>
        </w:tc>
        <w:tc>
          <w:tcPr>
            <w:tcW w:w="438"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r>
      <w:tr w:rsidR="00F425EF" w:rsidRPr="0021622E" w:rsidTr="00C67CB9">
        <w:trPr>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Logo and contact details</w:t>
            </w:r>
          </w:p>
        </w:tc>
        <w:tc>
          <w:tcPr>
            <w:tcW w:w="784" w:type="pct"/>
            <w:shd w:val="clear" w:color="auto" w:fill="auto"/>
          </w:tcPr>
          <w:p w:rsidR="00F425EF" w:rsidRPr="008D2AB4" w:rsidRDefault="00F425EF" w:rsidP="00EE78AB">
            <w:pPr>
              <w:cnfStyle w:val="000000000000"/>
              <w:rPr>
                <w:sz w:val="18"/>
                <w:szCs w:val="18"/>
              </w:rPr>
            </w:pPr>
          </w:p>
        </w:tc>
        <w:tc>
          <w:tcPr>
            <w:tcW w:w="511" w:type="pct"/>
            <w:shd w:val="clear" w:color="auto" w:fill="auto"/>
          </w:tcPr>
          <w:p w:rsidR="00F425EF" w:rsidRPr="008D2AB4" w:rsidRDefault="00F425EF" w:rsidP="00EE78AB">
            <w:pPr>
              <w:jc w:val="right"/>
              <w:cnfStyle w:val="000000000000"/>
              <w:rPr>
                <w:sz w:val="18"/>
                <w:szCs w:val="18"/>
              </w:rPr>
            </w:pPr>
          </w:p>
        </w:tc>
        <w:tc>
          <w:tcPr>
            <w:tcW w:w="438"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r>
      <w:tr w:rsidR="00F425EF" w:rsidRPr="0021622E" w:rsidTr="00C67CB9">
        <w:trPr>
          <w:cnfStyle w:val="000000100000"/>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Logo on all major assets (vehicles, offices)</w:t>
            </w:r>
          </w:p>
        </w:tc>
        <w:tc>
          <w:tcPr>
            <w:tcW w:w="784" w:type="pct"/>
            <w:shd w:val="clear" w:color="auto" w:fill="auto"/>
          </w:tcPr>
          <w:p w:rsidR="00F425EF" w:rsidRPr="008D2AB4" w:rsidRDefault="00F425EF" w:rsidP="00EE78AB">
            <w:pPr>
              <w:cnfStyle w:val="000000100000"/>
              <w:rPr>
                <w:sz w:val="18"/>
                <w:szCs w:val="18"/>
              </w:rPr>
            </w:pPr>
          </w:p>
        </w:tc>
        <w:tc>
          <w:tcPr>
            <w:tcW w:w="511" w:type="pct"/>
            <w:shd w:val="clear" w:color="auto" w:fill="auto"/>
          </w:tcPr>
          <w:p w:rsidR="00F425EF" w:rsidRPr="008D2AB4" w:rsidRDefault="00F425EF" w:rsidP="00EE78AB">
            <w:pPr>
              <w:jc w:val="right"/>
              <w:cnfStyle w:val="000000100000"/>
              <w:rPr>
                <w:sz w:val="18"/>
                <w:szCs w:val="18"/>
              </w:rPr>
            </w:pPr>
          </w:p>
        </w:tc>
        <w:tc>
          <w:tcPr>
            <w:tcW w:w="438"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r>
      <w:tr w:rsidR="00F425EF" w:rsidRPr="0021622E" w:rsidTr="002353B5">
        <w:trPr>
          <w:trHeight w:val="320"/>
        </w:trPr>
        <w:tc>
          <w:tcPr>
            <w:cnfStyle w:val="001000000000"/>
            <w:tcW w:w="1704" w:type="pct"/>
            <w:shd w:val="clear" w:color="auto" w:fill="FDE9D9" w:themeFill="accent6" w:themeFillTint="33"/>
            <w:hideMark/>
          </w:tcPr>
          <w:p w:rsidR="00F425EF" w:rsidRPr="008D2AB4" w:rsidRDefault="00F425EF" w:rsidP="002353B5">
            <w:pPr>
              <w:rPr>
                <w:sz w:val="18"/>
                <w:szCs w:val="18"/>
              </w:rPr>
            </w:pPr>
            <w:r w:rsidRPr="008D2AB4">
              <w:rPr>
                <w:sz w:val="18"/>
                <w:szCs w:val="18"/>
              </w:rPr>
              <w:t>Subtotal</w:t>
            </w:r>
          </w:p>
        </w:tc>
        <w:tc>
          <w:tcPr>
            <w:tcW w:w="784" w:type="pct"/>
            <w:shd w:val="clear" w:color="auto" w:fill="FDE9D9" w:themeFill="accent6" w:themeFillTint="33"/>
            <w:hideMark/>
          </w:tcPr>
          <w:p w:rsidR="00F425EF" w:rsidRPr="0021622E" w:rsidRDefault="00F425EF" w:rsidP="002353B5">
            <w:pPr>
              <w:cnfStyle w:val="000000000000"/>
              <w:rPr>
                <w:sz w:val="18"/>
                <w:szCs w:val="18"/>
              </w:rPr>
            </w:pPr>
            <w:r w:rsidRPr="008D2AB4">
              <w:rPr>
                <w:sz w:val="18"/>
                <w:szCs w:val="18"/>
              </w:rPr>
              <w:t> </w:t>
            </w:r>
          </w:p>
        </w:tc>
        <w:tc>
          <w:tcPr>
            <w:tcW w:w="511" w:type="pct"/>
            <w:shd w:val="clear" w:color="auto" w:fill="FDE9D9" w:themeFill="accent6" w:themeFillTint="33"/>
            <w:hideMark/>
          </w:tcPr>
          <w:p w:rsidR="00F425EF" w:rsidRPr="0021622E" w:rsidRDefault="00F425EF" w:rsidP="002353B5">
            <w:pPr>
              <w:jc w:val="right"/>
              <w:cnfStyle w:val="000000000000"/>
              <w:rPr>
                <w:sz w:val="18"/>
                <w:szCs w:val="18"/>
              </w:rPr>
            </w:pPr>
            <w:r w:rsidRPr="008D2AB4">
              <w:rPr>
                <w:sz w:val="18"/>
                <w:szCs w:val="18"/>
              </w:rPr>
              <w:t> </w:t>
            </w:r>
          </w:p>
        </w:tc>
        <w:tc>
          <w:tcPr>
            <w:tcW w:w="438" w:type="pct"/>
            <w:shd w:val="clear" w:color="auto" w:fill="FDE9D9" w:themeFill="accent6" w:themeFillTint="33"/>
            <w:hideMark/>
          </w:tcPr>
          <w:p w:rsidR="00F425EF" w:rsidRPr="0021622E" w:rsidRDefault="00F425EF" w:rsidP="002353B5">
            <w:pPr>
              <w:jc w:val="right"/>
              <w:cnfStyle w:val="000000000000"/>
              <w:rPr>
                <w:sz w:val="18"/>
                <w:szCs w:val="18"/>
              </w:rPr>
            </w:pPr>
            <w:r w:rsidRPr="008D2AB4">
              <w:rPr>
                <w:sz w:val="18"/>
                <w:szCs w:val="18"/>
              </w:rPr>
              <w:t> </w:t>
            </w:r>
          </w:p>
        </w:tc>
        <w:tc>
          <w:tcPr>
            <w:tcW w:w="312" w:type="pct"/>
            <w:shd w:val="clear" w:color="auto" w:fill="FDE9D9" w:themeFill="accent6" w:themeFillTint="33"/>
            <w:hideMark/>
          </w:tcPr>
          <w:p w:rsidR="00F425EF" w:rsidRPr="0021622E" w:rsidRDefault="00F425EF" w:rsidP="002353B5">
            <w:pPr>
              <w:jc w:val="right"/>
              <w:cnfStyle w:val="000000000000"/>
              <w:rPr>
                <w:sz w:val="18"/>
                <w:szCs w:val="18"/>
              </w:rPr>
            </w:pPr>
            <w:r w:rsidRPr="008D2AB4">
              <w:rPr>
                <w:sz w:val="18"/>
                <w:szCs w:val="18"/>
              </w:rPr>
              <w:t>0</w:t>
            </w:r>
          </w:p>
        </w:tc>
        <w:tc>
          <w:tcPr>
            <w:tcW w:w="313" w:type="pct"/>
            <w:shd w:val="clear" w:color="auto" w:fill="FDE9D9" w:themeFill="accent6" w:themeFillTint="33"/>
            <w:hideMark/>
          </w:tcPr>
          <w:p w:rsidR="00F425EF" w:rsidRPr="0021622E" w:rsidRDefault="00F425EF" w:rsidP="002353B5">
            <w:pPr>
              <w:jc w:val="right"/>
              <w:cnfStyle w:val="000000000000"/>
              <w:rPr>
                <w:sz w:val="18"/>
                <w:szCs w:val="18"/>
              </w:rPr>
            </w:pPr>
            <w:r>
              <w:rPr>
                <w:sz w:val="18"/>
                <w:szCs w:val="18"/>
              </w:rPr>
              <w:t>0</w:t>
            </w:r>
          </w:p>
        </w:tc>
        <w:tc>
          <w:tcPr>
            <w:tcW w:w="312" w:type="pct"/>
            <w:shd w:val="clear" w:color="auto" w:fill="FDE9D9" w:themeFill="accent6" w:themeFillTint="33"/>
            <w:hideMark/>
          </w:tcPr>
          <w:p w:rsidR="00F425EF" w:rsidRPr="0021622E" w:rsidRDefault="00741DB5" w:rsidP="002353B5">
            <w:pPr>
              <w:jc w:val="right"/>
              <w:cnfStyle w:val="000000000000"/>
              <w:rPr>
                <w:sz w:val="18"/>
                <w:szCs w:val="18"/>
              </w:rPr>
            </w:pPr>
            <w:r w:rsidRPr="008D2AB4">
              <w:rPr>
                <w:sz w:val="18"/>
                <w:szCs w:val="18"/>
              </w:rPr>
              <w:fldChar w:fldCharType="begin"/>
            </w:r>
            <w:r w:rsidR="00F425EF" w:rsidRPr="008D2AB4">
              <w:rPr>
                <w:sz w:val="18"/>
                <w:szCs w:val="18"/>
              </w:rPr>
              <w:instrText xml:space="preserve"> =SUM(ABOVE) </w:instrText>
            </w:r>
            <w:r w:rsidRPr="008D2AB4">
              <w:rPr>
                <w:sz w:val="18"/>
                <w:szCs w:val="18"/>
              </w:rPr>
              <w:fldChar w:fldCharType="separate"/>
            </w:r>
            <w:r w:rsidR="00F425EF">
              <w:rPr>
                <w:noProof/>
                <w:sz w:val="18"/>
                <w:szCs w:val="18"/>
              </w:rPr>
              <w:t>0</w:t>
            </w:r>
            <w:r w:rsidRPr="008D2AB4">
              <w:rPr>
                <w:sz w:val="18"/>
                <w:szCs w:val="18"/>
              </w:rPr>
              <w:fldChar w:fldCharType="end"/>
            </w:r>
          </w:p>
        </w:tc>
        <w:tc>
          <w:tcPr>
            <w:tcW w:w="313" w:type="pct"/>
            <w:shd w:val="clear" w:color="auto" w:fill="FDE9D9" w:themeFill="accent6" w:themeFillTint="33"/>
            <w:hideMark/>
          </w:tcPr>
          <w:p w:rsidR="00F425EF" w:rsidRPr="0021622E" w:rsidRDefault="00741DB5" w:rsidP="002353B5">
            <w:pPr>
              <w:jc w:val="right"/>
              <w:cnfStyle w:val="000000000000"/>
              <w:rPr>
                <w:sz w:val="18"/>
                <w:szCs w:val="18"/>
              </w:rPr>
            </w:pPr>
            <w:r w:rsidRPr="008D2AB4">
              <w:rPr>
                <w:sz w:val="18"/>
                <w:szCs w:val="18"/>
              </w:rPr>
              <w:fldChar w:fldCharType="begin"/>
            </w:r>
            <w:r w:rsidR="00F425EF" w:rsidRPr="008D2AB4">
              <w:rPr>
                <w:sz w:val="18"/>
                <w:szCs w:val="18"/>
              </w:rPr>
              <w:instrText xml:space="preserve"> =SUM(ABOVE) </w:instrText>
            </w:r>
            <w:r w:rsidRPr="008D2AB4">
              <w:rPr>
                <w:sz w:val="18"/>
                <w:szCs w:val="18"/>
              </w:rPr>
              <w:fldChar w:fldCharType="separate"/>
            </w:r>
            <w:r w:rsidR="00F425EF">
              <w:rPr>
                <w:noProof/>
                <w:sz w:val="18"/>
                <w:szCs w:val="18"/>
              </w:rPr>
              <w:t>0</w:t>
            </w:r>
            <w:r w:rsidRPr="008D2AB4">
              <w:rPr>
                <w:sz w:val="18"/>
                <w:szCs w:val="18"/>
              </w:rPr>
              <w:fldChar w:fldCharType="end"/>
            </w:r>
          </w:p>
        </w:tc>
        <w:tc>
          <w:tcPr>
            <w:tcW w:w="313" w:type="pct"/>
            <w:shd w:val="clear" w:color="auto" w:fill="FDE9D9" w:themeFill="accent6" w:themeFillTint="33"/>
            <w:hideMark/>
          </w:tcPr>
          <w:p w:rsidR="00F425EF" w:rsidRPr="0021622E" w:rsidRDefault="00741DB5" w:rsidP="002353B5">
            <w:pPr>
              <w:jc w:val="right"/>
              <w:cnfStyle w:val="000000000000"/>
              <w:rPr>
                <w:sz w:val="18"/>
                <w:szCs w:val="18"/>
              </w:rPr>
            </w:pPr>
            <w:r w:rsidRPr="008D2AB4">
              <w:rPr>
                <w:sz w:val="18"/>
                <w:szCs w:val="18"/>
              </w:rPr>
              <w:fldChar w:fldCharType="begin"/>
            </w:r>
            <w:r w:rsidR="00F425EF" w:rsidRPr="008D2AB4">
              <w:rPr>
                <w:sz w:val="18"/>
                <w:szCs w:val="18"/>
              </w:rPr>
              <w:instrText xml:space="preserve"> =SUM(ABOVE) </w:instrText>
            </w:r>
            <w:r w:rsidRPr="008D2AB4">
              <w:rPr>
                <w:sz w:val="18"/>
                <w:szCs w:val="18"/>
              </w:rPr>
              <w:fldChar w:fldCharType="separate"/>
            </w:r>
            <w:r w:rsidR="00F425EF">
              <w:rPr>
                <w:noProof/>
                <w:sz w:val="18"/>
                <w:szCs w:val="18"/>
              </w:rPr>
              <w:t>0</w:t>
            </w:r>
            <w:r w:rsidRPr="008D2AB4">
              <w:rPr>
                <w:sz w:val="18"/>
                <w:szCs w:val="18"/>
              </w:rPr>
              <w:fldChar w:fldCharType="end"/>
            </w:r>
          </w:p>
        </w:tc>
      </w:tr>
      <w:tr w:rsidR="00F425EF" w:rsidRPr="0021622E" w:rsidTr="00C67CB9">
        <w:trPr>
          <w:cnfStyle w:val="000000100000"/>
          <w:trHeight w:val="320"/>
        </w:trPr>
        <w:tc>
          <w:tcPr>
            <w:cnfStyle w:val="001000000000"/>
            <w:tcW w:w="1704" w:type="pct"/>
            <w:shd w:val="clear" w:color="auto" w:fill="auto"/>
          </w:tcPr>
          <w:p w:rsidR="00F425EF" w:rsidRPr="00F425EF" w:rsidRDefault="00F425EF" w:rsidP="00EE78AB">
            <w:pPr>
              <w:rPr>
                <w:sz w:val="18"/>
                <w:szCs w:val="18"/>
              </w:rPr>
            </w:pPr>
            <w:r>
              <w:rPr>
                <w:sz w:val="18"/>
                <w:szCs w:val="18"/>
              </w:rPr>
              <w:t>Marketing</w:t>
            </w:r>
          </w:p>
        </w:tc>
        <w:tc>
          <w:tcPr>
            <w:tcW w:w="784" w:type="pct"/>
            <w:shd w:val="clear" w:color="auto" w:fill="auto"/>
          </w:tcPr>
          <w:p w:rsidR="00F425EF" w:rsidRPr="008D2AB4" w:rsidRDefault="00F425EF" w:rsidP="00EE78AB">
            <w:pPr>
              <w:cnfStyle w:val="000000100000"/>
              <w:rPr>
                <w:sz w:val="18"/>
                <w:szCs w:val="18"/>
              </w:rPr>
            </w:pPr>
          </w:p>
        </w:tc>
        <w:tc>
          <w:tcPr>
            <w:tcW w:w="511" w:type="pct"/>
            <w:shd w:val="clear" w:color="auto" w:fill="auto"/>
          </w:tcPr>
          <w:p w:rsidR="00F425EF" w:rsidRPr="008D2AB4" w:rsidRDefault="00F425EF" w:rsidP="00EE78AB">
            <w:pPr>
              <w:jc w:val="right"/>
              <w:cnfStyle w:val="000000100000"/>
              <w:rPr>
                <w:sz w:val="18"/>
                <w:szCs w:val="18"/>
              </w:rPr>
            </w:pPr>
          </w:p>
        </w:tc>
        <w:tc>
          <w:tcPr>
            <w:tcW w:w="438"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r>
      <w:tr w:rsidR="00F425EF" w:rsidRPr="0021622E" w:rsidTr="00C67CB9">
        <w:trPr>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Organisation brochure to market services for users</w:t>
            </w:r>
          </w:p>
        </w:tc>
        <w:tc>
          <w:tcPr>
            <w:tcW w:w="784" w:type="pct"/>
            <w:shd w:val="clear" w:color="auto" w:fill="auto"/>
          </w:tcPr>
          <w:p w:rsidR="00F425EF" w:rsidRPr="008D2AB4" w:rsidRDefault="00F425EF" w:rsidP="00EE78AB">
            <w:pPr>
              <w:cnfStyle w:val="000000000000"/>
              <w:rPr>
                <w:sz w:val="18"/>
                <w:szCs w:val="18"/>
              </w:rPr>
            </w:pPr>
          </w:p>
        </w:tc>
        <w:tc>
          <w:tcPr>
            <w:tcW w:w="511" w:type="pct"/>
            <w:shd w:val="clear" w:color="auto" w:fill="auto"/>
          </w:tcPr>
          <w:p w:rsidR="00F425EF" w:rsidRPr="008D2AB4" w:rsidRDefault="00F425EF" w:rsidP="00EE78AB">
            <w:pPr>
              <w:jc w:val="right"/>
              <w:cnfStyle w:val="000000000000"/>
              <w:rPr>
                <w:sz w:val="18"/>
                <w:szCs w:val="18"/>
              </w:rPr>
            </w:pPr>
          </w:p>
        </w:tc>
        <w:tc>
          <w:tcPr>
            <w:tcW w:w="438"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r>
      <w:tr w:rsidR="00F425EF" w:rsidRPr="0021622E" w:rsidTr="00C67CB9">
        <w:trPr>
          <w:cnfStyle w:val="000000100000"/>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Organisation mission statement and vision in publicly accessible offices</w:t>
            </w:r>
          </w:p>
        </w:tc>
        <w:tc>
          <w:tcPr>
            <w:tcW w:w="784" w:type="pct"/>
            <w:shd w:val="clear" w:color="auto" w:fill="auto"/>
          </w:tcPr>
          <w:p w:rsidR="00F425EF" w:rsidRPr="008D2AB4" w:rsidRDefault="00F425EF" w:rsidP="00EE78AB">
            <w:pPr>
              <w:cnfStyle w:val="000000100000"/>
              <w:rPr>
                <w:sz w:val="18"/>
                <w:szCs w:val="18"/>
              </w:rPr>
            </w:pPr>
          </w:p>
        </w:tc>
        <w:tc>
          <w:tcPr>
            <w:tcW w:w="511" w:type="pct"/>
            <w:shd w:val="clear" w:color="auto" w:fill="auto"/>
          </w:tcPr>
          <w:p w:rsidR="00F425EF" w:rsidRPr="008D2AB4" w:rsidRDefault="00F425EF" w:rsidP="00EE78AB">
            <w:pPr>
              <w:jc w:val="right"/>
              <w:cnfStyle w:val="000000100000"/>
              <w:rPr>
                <w:sz w:val="18"/>
                <w:szCs w:val="18"/>
              </w:rPr>
            </w:pPr>
          </w:p>
        </w:tc>
        <w:tc>
          <w:tcPr>
            <w:tcW w:w="438"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r>
      <w:tr w:rsidR="00F425EF" w:rsidRPr="0021622E" w:rsidTr="00C67CB9">
        <w:trPr>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Business cards</w:t>
            </w:r>
          </w:p>
        </w:tc>
        <w:tc>
          <w:tcPr>
            <w:tcW w:w="784" w:type="pct"/>
            <w:shd w:val="clear" w:color="auto" w:fill="auto"/>
          </w:tcPr>
          <w:p w:rsidR="00F425EF" w:rsidRPr="008D2AB4" w:rsidRDefault="00F425EF" w:rsidP="00EE78AB">
            <w:pPr>
              <w:cnfStyle w:val="000000000000"/>
              <w:rPr>
                <w:sz w:val="18"/>
                <w:szCs w:val="18"/>
              </w:rPr>
            </w:pPr>
          </w:p>
        </w:tc>
        <w:tc>
          <w:tcPr>
            <w:tcW w:w="511" w:type="pct"/>
            <w:shd w:val="clear" w:color="auto" w:fill="auto"/>
          </w:tcPr>
          <w:p w:rsidR="00F425EF" w:rsidRPr="008D2AB4" w:rsidRDefault="00F425EF" w:rsidP="00EE78AB">
            <w:pPr>
              <w:jc w:val="right"/>
              <w:cnfStyle w:val="000000000000"/>
              <w:rPr>
                <w:sz w:val="18"/>
                <w:szCs w:val="18"/>
              </w:rPr>
            </w:pPr>
          </w:p>
        </w:tc>
        <w:tc>
          <w:tcPr>
            <w:tcW w:w="438"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r>
      <w:tr w:rsidR="00F425EF" w:rsidRPr="0021622E" w:rsidTr="00C67CB9">
        <w:trPr>
          <w:cnfStyle w:val="000000100000"/>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Proposals for projects</w:t>
            </w:r>
          </w:p>
        </w:tc>
        <w:tc>
          <w:tcPr>
            <w:tcW w:w="784" w:type="pct"/>
            <w:shd w:val="clear" w:color="auto" w:fill="auto"/>
          </w:tcPr>
          <w:p w:rsidR="00F425EF" w:rsidRPr="008D2AB4" w:rsidRDefault="00F425EF" w:rsidP="00EE78AB">
            <w:pPr>
              <w:cnfStyle w:val="000000100000"/>
              <w:rPr>
                <w:sz w:val="18"/>
                <w:szCs w:val="18"/>
              </w:rPr>
            </w:pPr>
          </w:p>
        </w:tc>
        <w:tc>
          <w:tcPr>
            <w:tcW w:w="511" w:type="pct"/>
            <w:shd w:val="clear" w:color="auto" w:fill="auto"/>
          </w:tcPr>
          <w:p w:rsidR="00F425EF" w:rsidRPr="008D2AB4" w:rsidRDefault="00F425EF" w:rsidP="00EE78AB">
            <w:pPr>
              <w:jc w:val="right"/>
              <w:cnfStyle w:val="000000100000"/>
              <w:rPr>
                <w:sz w:val="18"/>
                <w:szCs w:val="18"/>
              </w:rPr>
            </w:pPr>
          </w:p>
        </w:tc>
        <w:tc>
          <w:tcPr>
            <w:tcW w:w="438"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2"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c>
          <w:tcPr>
            <w:tcW w:w="313" w:type="pct"/>
            <w:shd w:val="clear" w:color="auto" w:fill="auto"/>
          </w:tcPr>
          <w:p w:rsidR="00F425EF" w:rsidRPr="008D2AB4" w:rsidRDefault="00F425EF" w:rsidP="00EE78AB">
            <w:pPr>
              <w:jc w:val="right"/>
              <w:cnfStyle w:val="000000100000"/>
              <w:rPr>
                <w:sz w:val="18"/>
                <w:szCs w:val="18"/>
              </w:rPr>
            </w:pPr>
          </w:p>
        </w:tc>
      </w:tr>
      <w:tr w:rsidR="00F425EF" w:rsidRPr="0021622E" w:rsidTr="00C67CB9">
        <w:trPr>
          <w:trHeight w:val="320"/>
        </w:trPr>
        <w:tc>
          <w:tcPr>
            <w:cnfStyle w:val="001000000000"/>
            <w:tcW w:w="1704" w:type="pct"/>
            <w:shd w:val="clear" w:color="auto" w:fill="auto"/>
          </w:tcPr>
          <w:p w:rsidR="00F425EF" w:rsidRPr="00F425EF" w:rsidRDefault="00F425EF" w:rsidP="00EE78AB">
            <w:pPr>
              <w:rPr>
                <w:b w:val="0"/>
                <w:sz w:val="18"/>
                <w:szCs w:val="18"/>
              </w:rPr>
            </w:pPr>
            <w:r w:rsidRPr="00F425EF">
              <w:rPr>
                <w:rFonts w:eastAsia="MS Mincho"/>
                <w:b w:val="0"/>
                <w:sz w:val="18"/>
                <w:szCs w:val="18"/>
              </w:rPr>
              <w:t>Website marketing pages</w:t>
            </w:r>
          </w:p>
        </w:tc>
        <w:tc>
          <w:tcPr>
            <w:tcW w:w="784" w:type="pct"/>
            <w:shd w:val="clear" w:color="auto" w:fill="auto"/>
          </w:tcPr>
          <w:p w:rsidR="00F425EF" w:rsidRPr="008D2AB4" w:rsidRDefault="00F425EF" w:rsidP="00EE78AB">
            <w:pPr>
              <w:cnfStyle w:val="000000000000"/>
              <w:rPr>
                <w:sz w:val="18"/>
                <w:szCs w:val="18"/>
              </w:rPr>
            </w:pPr>
          </w:p>
        </w:tc>
        <w:tc>
          <w:tcPr>
            <w:tcW w:w="511" w:type="pct"/>
            <w:shd w:val="clear" w:color="auto" w:fill="auto"/>
          </w:tcPr>
          <w:p w:rsidR="00F425EF" w:rsidRPr="008D2AB4" w:rsidRDefault="00F425EF" w:rsidP="00EE78AB">
            <w:pPr>
              <w:jc w:val="right"/>
              <w:cnfStyle w:val="000000000000"/>
              <w:rPr>
                <w:sz w:val="18"/>
                <w:szCs w:val="18"/>
              </w:rPr>
            </w:pPr>
          </w:p>
        </w:tc>
        <w:tc>
          <w:tcPr>
            <w:tcW w:w="438"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2"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c>
          <w:tcPr>
            <w:tcW w:w="313" w:type="pct"/>
            <w:shd w:val="clear" w:color="auto" w:fill="auto"/>
          </w:tcPr>
          <w:p w:rsidR="00F425EF" w:rsidRPr="008D2AB4" w:rsidRDefault="00F425EF" w:rsidP="00EE78AB">
            <w:pPr>
              <w:jc w:val="right"/>
              <w:cnfStyle w:val="000000000000"/>
              <w:rPr>
                <w:sz w:val="18"/>
                <w:szCs w:val="18"/>
              </w:rPr>
            </w:pPr>
          </w:p>
        </w:tc>
      </w:tr>
      <w:tr w:rsidR="00F425EF" w:rsidRPr="0021622E" w:rsidTr="002353B5">
        <w:trPr>
          <w:cnfStyle w:val="000000100000"/>
          <w:trHeight w:val="320"/>
        </w:trPr>
        <w:tc>
          <w:tcPr>
            <w:cnfStyle w:val="001000000000"/>
            <w:tcW w:w="1704" w:type="pct"/>
            <w:shd w:val="clear" w:color="auto" w:fill="FDE9D9" w:themeFill="accent6" w:themeFillTint="33"/>
            <w:hideMark/>
          </w:tcPr>
          <w:p w:rsidR="00F425EF" w:rsidRPr="008D2AB4" w:rsidRDefault="00F425EF" w:rsidP="002353B5">
            <w:pPr>
              <w:rPr>
                <w:sz w:val="18"/>
                <w:szCs w:val="18"/>
              </w:rPr>
            </w:pPr>
            <w:r w:rsidRPr="008D2AB4">
              <w:rPr>
                <w:sz w:val="18"/>
                <w:szCs w:val="18"/>
              </w:rPr>
              <w:t>Subtotal</w:t>
            </w:r>
          </w:p>
        </w:tc>
        <w:tc>
          <w:tcPr>
            <w:tcW w:w="784" w:type="pct"/>
            <w:shd w:val="clear" w:color="auto" w:fill="FDE9D9" w:themeFill="accent6" w:themeFillTint="33"/>
            <w:hideMark/>
          </w:tcPr>
          <w:p w:rsidR="00F425EF" w:rsidRPr="0021622E" w:rsidRDefault="00F425EF" w:rsidP="002353B5">
            <w:pPr>
              <w:cnfStyle w:val="000000100000"/>
              <w:rPr>
                <w:sz w:val="18"/>
                <w:szCs w:val="18"/>
              </w:rPr>
            </w:pPr>
            <w:r w:rsidRPr="008D2AB4">
              <w:rPr>
                <w:sz w:val="18"/>
                <w:szCs w:val="18"/>
              </w:rPr>
              <w:t> </w:t>
            </w:r>
          </w:p>
        </w:tc>
        <w:tc>
          <w:tcPr>
            <w:tcW w:w="511" w:type="pct"/>
            <w:shd w:val="clear" w:color="auto" w:fill="FDE9D9" w:themeFill="accent6" w:themeFillTint="33"/>
            <w:hideMark/>
          </w:tcPr>
          <w:p w:rsidR="00F425EF" w:rsidRPr="0021622E" w:rsidRDefault="00F425EF" w:rsidP="002353B5">
            <w:pPr>
              <w:jc w:val="right"/>
              <w:cnfStyle w:val="000000100000"/>
              <w:rPr>
                <w:sz w:val="18"/>
                <w:szCs w:val="18"/>
              </w:rPr>
            </w:pPr>
            <w:r w:rsidRPr="008D2AB4">
              <w:rPr>
                <w:sz w:val="18"/>
                <w:szCs w:val="18"/>
              </w:rPr>
              <w:t> </w:t>
            </w:r>
          </w:p>
        </w:tc>
        <w:tc>
          <w:tcPr>
            <w:tcW w:w="438" w:type="pct"/>
            <w:shd w:val="clear" w:color="auto" w:fill="FDE9D9" w:themeFill="accent6" w:themeFillTint="33"/>
            <w:hideMark/>
          </w:tcPr>
          <w:p w:rsidR="00F425EF" w:rsidRPr="0021622E" w:rsidRDefault="00F425EF" w:rsidP="002353B5">
            <w:pPr>
              <w:jc w:val="right"/>
              <w:cnfStyle w:val="000000100000"/>
              <w:rPr>
                <w:sz w:val="18"/>
                <w:szCs w:val="18"/>
              </w:rPr>
            </w:pPr>
            <w:r w:rsidRPr="008D2AB4">
              <w:rPr>
                <w:sz w:val="18"/>
                <w:szCs w:val="18"/>
              </w:rPr>
              <w:t> </w:t>
            </w:r>
          </w:p>
        </w:tc>
        <w:tc>
          <w:tcPr>
            <w:tcW w:w="312" w:type="pct"/>
            <w:shd w:val="clear" w:color="auto" w:fill="FDE9D9" w:themeFill="accent6" w:themeFillTint="33"/>
            <w:hideMark/>
          </w:tcPr>
          <w:p w:rsidR="00F425EF" w:rsidRPr="0021622E" w:rsidRDefault="00F425EF" w:rsidP="002353B5">
            <w:pPr>
              <w:jc w:val="right"/>
              <w:cnfStyle w:val="000000100000"/>
              <w:rPr>
                <w:sz w:val="18"/>
                <w:szCs w:val="18"/>
              </w:rPr>
            </w:pPr>
            <w:r w:rsidRPr="008D2AB4">
              <w:rPr>
                <w:sz w:val="18"/>
                <w:szCs w:val="18"/>
              </w:rPr>
              <w:t>0</w:t>
            </w:r>
          </w:p>
        </w:tc>
        <w:tc>
          <w:tcPr>
            <w:tcW w:w="313" w:type="pct"/>
            <w:shd w:val="clear" w:color="auto" w:fill="FDE9D9" w:themeFill="accent6" w:themeFillTint="33"/>
            <w:hideMark/>
          </w:tcPr>
          <w:p w:rsidR="00F425EF" w:rsidRPr="0021622E" w:rsidRDefault="00F425EF" w:rsidP="002353B5">
            <w:pPr>
              <w:jc w:val="right"/>
              <w:cnfStyle w:val="000000100000"/>
              <w:rPr>
                <w:sz w:val="18"/>
                <w:szCs w:val="18"/>
              </w:rPr>
            </w:pPr>
            <w:r>
              <w:rPr>
                <w:sz w:val="18"/>
                <w:szCs w:val="18"/>
              </w:rPr>
              <w:t>0</w:t>
            </w:r>
          </w:p>
        </w:tc>
        <w:tc>
          <w:tcPr>
            <w:tcW w:w="312" w:type="pct"/>
            <w:shd w:val="clear" w:color="auto" w:fill="FDE9D9" w:themeFill="accent6" w:themeFillTint="33"/>
            <w:hideMark/>
          </w:tcPr>
          <w:p w:rsidR="00F425EF" w:rsidRPr="0021622E" w:rsidRDefault="00741DB5" w:rsidP="002353B5">
            <w:pPr>
              <w:jc w:val="right"/>
              <w:cnfStyle w:val="000000100000"/>
              <w:rPr>
                <w:sz w:val="18"/>
                <w:szCs w:val="18"/>
              </w:rPr>
            </w:pPr>
            <w:r w:rsidRPr="008D2AB4">
              <w:rPr>
                <w:sz w:val="18"/>
                <w:szCs w:val="18"/>
              </w:rPr>
              <w:fldChar w:fldCharType="begin"/>
            </w:r>
            <w:r w:rsidR="00F425EF" w:rsidRPr="008D2AB4">
              <w:rPr>
                <w:sz w:val="18"/>
                <w:szCs w:val="18"/>
              </w:rPr>
              <w:instrText xml:space="preserve"> =SUM(ABOVE) </w:instrText>
            </w:r>
            <w:r w:rsidRPr="008D2AB4">
              <w:rPr>
                <w:sz w:val="18"/>
                <w:szCs w:val="18"/>
              </w:rPr>
              <w:fldChar w:fldCharType="separate"/>
            </w:r>
            <w:r w:rsidR="00F425EF">
              <w:rPr>
                <w:noProof/>
                <w:sz w:val="18"/>
                <w:szCs w:val="18"/>
              </w:rPr>
              <w:t>0</w:t>
            </w:r>
            <w:r w:rsidRPr="008D2AB4">
              <w:rPr>
                <w:sz w:val="18"/>
                <w:szCs w:val="18"/>
              </w:rPr>
              <w:fldChar w:fldCharType="end"/>
            </w:r>
          </w:p>
        </w:tc>
        <w:tc>
          <w:tcPr>
            <w:tcW w:w="313" w:type="pct"/>
            <w:shd w:val="clear" w:color="auto" w:fill="FDE9D9" w:themeFill="accent6" w:themeFillTint="33"/>
            <w:hideMark/>
          </w:tcPr>
          <w:p w:rsidR="00F425EF" w:rsidRPr="0021622E" w:rsidRDefault="00741DB5" w:rsidP="002353B5">
            <w:pPr>
              <w:jc w:val="right"/>
              <w:cnfStyle w:val="000000100000"/>
              <w:rPr>
                <w:sz w:val="18"/>
                <w:szCs w:val="18"/>
              </w:rPr>
            </w:pPr>
            <w:r w:rsidRPr="008D2AB4">
              <w:rPr>
                <w:sz w:val="18"/>
                <w:szCs w:val="18"/>
              </w:rPr>
              <w:fldChar w:fldCharType="begin"/>
            </w:r>
            <w:r w:rsidR="00F425EF" w:rsidRPr="008D2AB4">
              <w:rPr>
                <w:sz w:val="18"/>
                <w:szCs w:val="18"/>
              </w:rPr>
              <w:instrText xml:space="preserve"> =SUM(ABOVE) </w:instrText>
            </w:r>
            <w:r w:rsidRPr="008D2AB4">
              <w:rPr>
                <w:sz w:val="18"/>
                <w:szCs w:val="18"/>
              </w:rPr>
              <w:fldChar w:fldCharType="separate"/>
            </w:r>
            <w:r w:rsidR="00F425EF">
              <w:rPr>
                <w:noProof/>
                <w:sz w:val="18"/>
                <w:szCs w:val="18"/>
              </w:rPr>
              <w:t>0</w:t>
            </w:r>
            <w:r w:rsidRPr="008D2AB4">
              <w:rPr>
                <w:sz w:val="18"/>
                <w:szCs w:val="18"/>
              </w:rPr>
              <w:fldChar w:fldCharType="end"/>
            </w:r>
          </w:p>
        </w:tc>
        <w:tc>
          <w:tcPr>
            <w:tcW w:w="313" w:type="pct"/>
            <w:shd w:val="clear" w:color="auto" w:fill="FDE9D9" w:themeFill="accent6" w:themeFillTint="33"/>
            <w:hideMark/>
          </w:tcPr>
          <w:p w:rsidR="00F425EF" w:rsidRPr="0021622E" w:rsidRDefault="00741DB5" w:rsidP="002353B5">
            <w:pPr>
              <w:jc w:val="right"/>
              <w:cnfStyle w:val="000000100000"/>
              <w:rPr>
                <w:sz w:val="18"/>
                <w:szCs w:val="18"/>
              </w:rPr>
            </w:pPr>
            <w:r w:rsidRPr="008D2AB4">
              <w:rPr>
                <w:sz w:val="18"/>
                <w:szCs w:val="18"/>
              </w:rPr>
              <w:fldChar w:fldCharType="begin"/>
            </w:r>
            <w:r w:rsidR="00F425EF" w:rsidRPr="008D2AB4">
              <w:rPr>
                <w:sz w:val="18"/>
                <w:szCs w:val="18"/>
              </w:rPr>
              <w:instrText xml:space="preserve"> =SUM(ABOVE) </w:instrText>
            </w:r>
            <w:r w:rsidRPr="008D2AB4">
              <w:rPr>
                <w:sz w:val="18"/>
                <w:szCs w:val="18"/>
              </w:rPr>
              <w:fldChar w:fldCharType="separate"/>
            </w:r>
            <w:r w:rsidR="00F425EF">
              <w:rPr>
                <w:noProof/>
                <w:sz w:val="18"/>
                <w:szCs w:val="18"/>
              </w:rPr>
              <w:t>0</w:t>
            </w:r>
            <w:r w:rsidRPr="008D2AB4">
              <w:rPr>
                <w:sz w:val="18"/>
                <w:szCs w:val="18"/>
              </w:rPr>
              <w:fldChar w:fldCharType="end"/>
            </w:r>
          </w:p>
        </w:tc>
      </w:tr>
      <w:tr w:rsidR="00C67CB9" w:rsidRPr="0021622E" w:rsidTr="00C67CB9">
        <w:trPr>
          <w:trHeight w:val="320"/>
        </w:trPr>
        <w:tc>
          <w:tcPr>
            <w:cnfStyle w:val="001000000000"/>
            <w:tcW w:w="1704" w:type="pct"/>
            <w:shd w:val="clear" w:color="auto" w:fill="auto"/>
            <w:hideMark/>
          </w:tcPr>
          <w:p w:rsidR="00C7501A" w:rsidRPr="008D2AB4" w:rsidRDefault="008A5DC3" w:rsidP="00EE78AB">
            <w:pPr>
              <w:rPr>
                <w:sz w:val="18"/>
                <w:szCs w:val="18"/>
              </w:rPr>
            </w:pPr>
            <w:r w:rsidRPr="008D2AB4">
              <w:rPr>
                <w:sz w:val="18"/>
                <w:szCs w:val="18"/>
              </w:rPr>
              <w:t>Advocacy</w:t>
            </w:r>
          </w:p>
        </w:tc>
        <w:tc>
          <w:tcPr>
            <w:tcW w:w="784" w:type="pct"/>
            <w:shd w:val="clear" w:color="auto" w:fill="auto"/>
            <w:hideMark/>
          </w:tcPr>
          <w:p w:rsidR="00C7501A" w:rsidRPr="0021622E" w:rsidRDefault="008A5DC3" w:rsidP="00EE78AB">
            <w:pPr>
              <w:cnfStyle w:val="000000000000"/>
              <w:rPr>
                <w:sz w:val="18"/>
                <w:szCs w:val="18"/>
              </w:rPr>
            </w:pPr>
            <w:r w:rsidRPr="008D2AB4">
              <w:rPr>
                <w:sz w:val="18"/>
                <w:szCs w:val="18"/>
              </w:rPr>
              <w:t> </w:t>
            </w:r>
          </w:p>
        </w:tc>
        <w:tc>
          <w:tcPr>
            <w:tcW w:w="511" w:type="pct"/>
            <w:shd w:val="clear" w:color="auto" w:fill="auto"/>
            <w:hideMark/>
          </w:tcPr>
          <w:p w:rsidR="00C7501A" w:rsidRPr="0021622E" w:rsidRDefault="008A5DC3" w:rsidP="00EE78AB">
            <w:pPr>
              <w:jc w:val="right"/>
              <w:cnfStyle w:val="000000000000"/>
              <w:rPr>
                <w:sz w:val="18"/>
                <w:szCs w:val="18"/>
              </w:rPr>
            </w:pPr>
            <w:r w:rsidRPr="008D2AB4">
              <w:rPr>
                <w:sz w:val="18"/>
                <w:szCs w:val="18"/>
              </w:rPr>
              <w:t> </w:t>
            </w:r>
          </w:p>
        </w:tc>
        <w:tc>
          <w:tcPr>
            <w:tcW w:w="438" w:type="pct"/>
            <w:shd w:val="clear" w:color="auto" w:fill="auto"/>
            <w:hideMark/>
          </w:tcPr>
          <w:p w:rsidR="00C7501A" w:rsidRPr="0021622E" w:rsidRDefault="008A5DC3" w:rsidP="00EE78AB">
            <w:pPr>
              <w:jc w:val="right"/>
              <w:cnfStyle w:val="000000000000"/>
              <w:rPr>
                <w:sz w:val="18"/>
                <w:szCs w:val="18"/>
              </w:rPr>
            </w:pPr>
            <w:r w:rsidRPr="008D2AB4">
              <w:rPr>
                <w:sz w:val="18"/>
                <w:szCs w:val="18"/>
              </w:rPr>
              <w:t> </w:t>
            </w:r>
          </w:p>
        </w:tc>
        <w:tc>
          <w:tcPr>
            <w:tcW w:w="312" w:type="pct"/>
            <w:shd w:val="clear" w:color="auto" w:fill="auto"/>
            <w:hideMark/>
          </w:tcPr>
          <w:p w:rsidR="00C7501A" w:rsidRPr="0021622E" w:rsidRDefault="008A5DC3" w:rsidP="00EE78AB">
            <w:pPr>
              <w:jc w:val="right"/>
              <w:cnfStyle w:val="000000000000"/>
              <w:rPr>
                <w:sz w:val="18"/>
                <w:szCs w:val="18"/>
              </w:rPr>
            </w:pPr>
            <w:r w:rsidRPr="008D2AB4">
              <w:rPr>
                <w:sz w:val="18"/>
                <w:szCs w:val="18"/>
              </w:rPr>
              <w:t> </w:t>
            </w:r>
          </w:p>
        </w:tc>
        <w:tc>
          <w:tcPr>
            <w:tcW w:w="313" w:type="pct"/>
            <w:shd w:val="clear" w:color="auto" w:fill="auto"/>
            <w:hideMark/>
          </w:tcPr>
          <w:p w:rsidR="00C7501A" w:rsidRPr="0021622E" w:rsidRDefault="008A5DC3" w:rsidP="00EE78AB">
            <w:pPr>
              <w:jc w:val="right"/>
              <w:cnfStyle w:val="000000000000"/>
              <w:rPr>
                <w:sz w:val="18"/>
                <w:szCs w:val="18"/>
              </w:rPr>
            </w:pPr>
            <w:r w:rsidRPr="008D2AB4">
              <w:rPr>
                <w:sz w:val="18"/>
                <w:szCs w:val="18"/>
              </w:rPr>
              <w:t> </w:t>
            </w:r>
          </w:p>
        </w:tc>
        <w:tc>
          <w:tcPr>
            <w:tcW w:w="312" w:type="pct"/>
            <w:shd w:val="clear" w:color="auto" w:fill="auto"/>
            <w:hideMark/>
          </w:tcPr>
          <w:p w:rsidR="00C7501A" w:rsidRPr="0021622E" w:rsidRDefault="008A5DC3" w:rsidP="00EE78AB">
            <w:pPr>
              <w:jc w:val="right"/>
              <w:cnfStyle w:val="000000000000"/>
              <w:rPr>
                <w:sz w:val="18"/>
                <w:szCs w:val="18"/>
              </w:rPr>
            </w:pPr>
            <w:r w:rsidRPr="008D2AB4">
              <w:rPr>
                <w:sz w:val="18"/>
                <w:szCs w:val="18"/>
              </w:rPr>
              <w:t> </w:t>
            </w:r>
          </w:p>
        </w:tc>
        <w:tc>
          <w:tcPr>
            <w:tcW w:w="313" w:type="pct"/>
            <w:shd w:val="clear" w:color="auto" w:fill="auto"/>
            <w:hideMark/>
          </w:tcPr>
          <w:p w:rsidR="00C7501A" w:rsidRPr="0021622E" w:rsidRDefault="008A5DC3" w:rsidP="00EE78AB">
            <w:pPr>
              <w:jc w:val="right"/>
              <w:cnfStyle w:val="000000000000"/>
              <w:rPr>
                <w:sz w:val="18"/>
                <w:szCs w:val="18"/>
              </w:rPr>
            </w:pPr>
            <w:r w:rsidRPr="008D2AB4">
              <w:rPr>
                <w:sz w:val="18"/>
                <w:szCs w:val="18"/>
              </w:rPr>
              <w:t> </w:t>
            </w:r>
          </w:p>
        </w:tc>
        <w:tc>
          <w:tcPr>
            <w:tcW w:w="313" w:type="pct"/>
            <w:shd w:val="clear" w:color="auto" w:fill="auto"/>
            <w:hideMark/>
          </w:tcPr>
          <w:p w:rsidR="00C7501A" w:rsidRPr="0021622E" w:rsidRDefault="008A5DC3" w:rsidP="00EE78AB">
            <w:pPr>
              <w:jc w:val="right"/>
              <w:cnfStyle w:val="000000000000"/>
              <w:rPr>
                <w:sz w:val="18"/>
                <w:szCs w:val="18"/>
              </w:rPr>
            </w:pPr>
            <w:r w:rsidRPr="008D2AB4">
              <w:rPr>
                <w:sz w:val="18"/>
                <w:szCs w:val="18"/>
              </w:rPr>
              <w:t> </w:t>
            </w:r>
          </w:p>
        </w:tc>
      </w:tr>
      <w:tr w:rsidR="00C67CB9" w:rsidRPr="0021622E" w:rsidTr="00C67CB9">
        <w:trPr>
          <w:cnfStyle w:val="000000100000"/>
          <w:trHeight w:val="320"/>
        </w:trPr>
        <w:tc>
          <w:tcPr>
            <w:cnfStyle w:val="001000000000"/>
            <w:tcW w:w="1704" w:type="pct"/>
            <w:shd w:val="clear" w:color="auto" w:fill="auto"/>
          </w:tcPr>
          <w:p w:rsidR="0014071C" w:rsidRPr="00270F4D" w:rsidRDefault="008A5DC3" w:rsidP="00180DFB">
            <w:pPr>
              <w:rPr>
                <w:b w:val="0"/>
                <w:sz w:val="18"/>
                <w:szCs w:val="18"/>
              </w:rPr>
            </w:pPr>
            <w:r w:rsidRPr="00270F4D">
              <w:rPr>
                <w:b w:val="0"/>
                <w:sz w:val="18"/>
                <w:szCs w:val="18"/>
              </w:rPr>
              <w:t>Organisation Reports</w:t>
            </w:r>
          </w:p>
        </w:tc>
        <w:tc>
          <w:tcPr>
            <w:tcW w:w="784" w:type="pct"/>
            <w:shd w:val="clear" w:color="auto" w:fill="auto"/>
            <w:hideMark/>
          </w:tcPr>
          <w:p w:rsidR="0014071C" w:rsidRPr="0021622E" w:rsidRDefault="0014071C" w:rsidP="00EE78AB">
            <w:pPr>
              <w:cnfStyle w:val="000000100000"/>
              <w:rPr>
                <w:sz w:val="18"/>
                <w:szCs w:val="18"/>
              </w:rPr>
            </w:pPr>
          </w:p>
        </w:tc>
        <w:tc>
          <w:tcPr>
            <w:tcW w:w="511" w:type="pct"/>
            <w:shd w:val="clear" w:color="auto" w:fill="auto"/>
            <w:hideMark/>
          </w:tcPr>
          <w:p w:rsidR="0014071C" w:rsidRPr="0021622E" w:rsidRDefault="0014071C" w:rsidP="00EE78AB">
            <w:pPr>
              <w:jc w:val="right"/>
              <w:cnfStyle w:val="000000100000"/>
              <w:rPr>
                <w:sz w:val="18"/>
                <w:szCs w:val="18"/>
              </w:rPr>
            </w:pPr>
          </w:p>
        </w:tc>
        <w:tc>
          <w:tcPr>
            <w:tcW w:w="438" w:type="pct"/>
            <w:shd w:val="clear" w:color="auto" w:fill="auto"/>
            <w:hideMark/>
          </w:tcPr>
          <w:p w:rsidR="0014071C" w:rsidRPr="0021622E" w:rsidRDefault="0014071C" w:rsidP="00C7501A">
            <w:pPr>
              <w:jc w:val="right"/>
              <w:cnfStyle w:val="000000100000"/>
              <w:rPr>
                <w:sz w:val="18"/>
                <w:szCs w:val="18"/>
              </w:rPr>
            </w:pPr>
          </w:p>
        </w:tc>
        <w:tc>
          <w:tcPr>
            <w:tcW w:w="312" w:type="pct"/>
            <w:shd w:val="clear" w:color="auto" w:fill="auto"/>
            <w:hideMark/>
          </w:tcPr>
          <w:p w:rsidR="0014071C" w:rsidRPr="0021622E" w:rsidRDefault="008A5DC3" w:rsidP="00EE78AB">
            <w:pPr>
              <w:jc w:val="right"/>
              <w:cnfStyle w:val="0000001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100000"/>
              <w:rPr>
                <w:sz w:val="18"/>
                <w:szCs w:val="18"/>
              </w:rPr>
            </w:pPr>
            <w:r w:rsidRPr="008D2AB4">
              <w:rPr>
                <w:sz w:val="18"/>
                <w:szCs w:val="18"/>
              </w:rPr>
              <w:t>0</w:t>
            </w:r>
          </w:p>
        </w:tc>
        <w:tc>
          <w:tcPr>
            <w:tcW w:w="312" w:type="pct"/>
            <w:shd w:val="clear" w:color="auto" w:fill="auto"/>
            <w:hideMark/>
          </w:tcPr>
          <w:p w:rsidR="0014071C" w:rsidRPr="0021622E" w:rsidRDefault="008A5DC3" w:rsidP="00EE78AB">
            <w:pPr>
              <w:jc w:val="right"/>
              <w:cnfStyle w:val="0000001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1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100000"/>
              <w:rPr>
                <w:sz w:val="18"/>
                <w:szCs w:val="18"/>
              </w:rPr>
            </w:pPr>
            <w:r w:rsidRPr="008D2AB4">
              <w:rPr>
                <w:sz w:val="18"/>
                <w:szCs w:val="18"/>
              </w:rPr>
              <w:t>0</w:t>
            </w:r>
          </w:p>
        </w:tc>
      </w:tr>
      <w:tr w:rsidR="00C67CB9" w:rsidRPr="0021622E" w:rsidTr="00C67CB9">
        <w:trPr>
          <w:trHeight w:val="320"/>
        </w:trPr>
        <w:tc>
          <w:tcPr>
            <w:cnfStyle w:val="001000000000"/>
            <w:tcW w:w="1704" w:type="pct"/>
            <w:shd w:val="clear" w:color="auto" w:fill="auto"/>
            <w:hideMark/>
          </w:tcPr>
          <w:p w:rsidR="0014071C" w:rsidRPr="00270F4D" w:rsidRDefault="008A5DC3" w:rsidP="00180DFB">
            <w:pPr>
              <w:rPr>
                <w:b w:val="0"/>
                <w:sz w:val="18"/>
                <w:szCs w:val="18"/>
              </w:rPr>
            </w:pPr>
            <w:r w:rsidRPr="00270F4D">
              <w:rPr>
                <w:b w:val="0"/>
                <w:sz w:val="18"/>
                <w:szCs w:val="18"/>
              </w:rPr>
              <w:t>Policy statements</w:t>
            </w:r>
          </w:p>
        </w:tc>
        <w:tc>
          <w:tcPr>
            <w:tcW w:w="784" w:type="pct"/>
            <w:shd w:val="clear" w:color="auto" w:fill="auto"/>
            <w:hideMark/>
          </w:tcPr>
          <w:p w:rsidR="0014071C" w:rsidRPr="0021622E" w:rsidRDefault="0014071C" w:rsidP="00EE78AB">
            <w:pPr>
              <w:cnfStyle w:val="000000000000"/>
              <w:rPr>
                <w:sz w:val="18"/>
                <w:szCs w:val="18"/>
              </w:rPr>
            </w:pPr>
          </w:p>
        </w:tc>
        <w:tc>
          <w:tcPr>
            <w:tcW w:w="511" w:type="pct"/>
            <w:shd w:val="clear" w:color="auto" w:fill="auto"/>
            <w:hideMark/>
          </w:tcPr>
          <w:p w:rsidR="0014071C" w:rsidRPr="0021622E" w:rsidRDefault="0014071C" w:rsidP="00EE78AB">
            <w:pPr>
              <w:jc w:val="right"/>
              <w:cnfStyle w:val="000000000000"/>
              <w:rPr>
                <w:sz w:val="18"/>
                <w:szCs w:val="18"/>
              </w:rPr>
            </w:pPr>
          </w:p>
        </w:tc>
        <w:tc>
          <w:tcPr>
            <w:tcW w:w="438" w:type="pct"/>
            <w:shd w:val="clear" w:color="auto" w:fill="auto"/>
            <w:hideMark/>
          </w:tcPr>
          <w:p w:rsidR="0014071C" w:rsidRPr="0021622E" w:rsidRDefault="0014071C" w:rsidP="00EE78AB">
            <w:pPr>
              <w:jc w:val="right"/>
              <w:cnfStyle w:val="000000000000"/>
              <w:rPr>
                <w:sz w:val="18"/>
                <w:szCs w:val="18"/>
              </w:rPr>
            </w:pPr>
          </w:p>
        </w:tc>
        <w:tc>
          <w:tcPr>
            <w:tcW w:w="312" w:type="pct"/>
            <w:shd w:val="clear" w:color="auto" w:fill="auto"/>
            <w:hideMark/>
          </w:tcPr>
          <w:p w:rsidR="0014071C" w:rsidRPr="0021622E" w:rsidRDefault="008A5DC3" w:rsidP="00EE78AB">
            <w:pPr>
              <w:jc w:val="right"/>
              <w:cnfStyle w:val="0000000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000000"/>
              <w:rPr>
                <w:sz w:val="18"/>
                <w:szCs w:val="18"/>
              </w:rPr>
            </w:pPr>
            <w:r w:rsidRPr="008D2AB4">
              <w:rPr>
                <w:sz w:val="18"/>
                <w:szCs w:val="18"/>
              </w:rPr>
              <w:t>0</w:t>
            </w:r>
          </w:p>
        </w:tc>
        <w:tc>
          <w:tcPr>
            <w:tcW w:w="312" w:type="pct"/>
            <w:shd w:val="clear" w:color="auto" w:fill="auto"/>
            <w:hideMark/>
          </w:tcPr>
          <w:p w:rsidR="0014071C" w:rsidRPr="0021622E" w:rsidRDefault="008A5DC3" w:rsidP="00EE78AB">
            <w:pPr>
              <w:jc w:val="right"/>
              <w:cnfStyle w:val="0000000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0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000000"/>
              <w:rPr>
                <w:sz w:val="18"/>
                <w:szCs w:val="18"/>
              </w:rPr>
            </w:pPr>
            <w:r w:rsidRPr="008D2AB4">
              <w:rPr>
                <w:sz w:val="18"/>
                <w:szCs w:val="18"/>
              </w:rPr>
              <w:t>0</w:t>
            </w:r>
          </w:p>
        </w:tc>
      </w:tr>
      <w:tr w:rsidR="00C67CB9" w:rsidRPr="0021622E" w:rsidTr="00C67CB9">
        <w:trPr>
          <w:cnfStyle w:val="000000100000"/>
          <w:trHeight w:val="320"/>
        </w:trPr>
        <w:tc>
          <w:tcPr>
            <w:cnfStyle w:val="001000000000"/>
            <w:tcW w:w="1704" w:type="pct"/>
            <w:shd w:val="clear" w:color="auto" w:fill="auto"/>
            <w:hideMark/>
          </w:tcPr>
          <w:p w:rsidR="0014071C" w:rsidRPr="00270F4D" w:rsidRDefault="008A5DC3" w:rsidP="00180DFB">
            <w:pPr>
              <w:rPr>
                <w:b w:val="0"/>
                <w:sz w:val="18"/>
                <w:szCs w:val="18"/>
              </w:rPr>
            </w:pPr>
            <w:r w:rsidRPr="00270F4D">
              <w:rPr>
                <w:b w:val="0"/>
                <w:sz w:val="18"/>
                <w:szCs w:val="18"/>
              </w:rPr>
              <w:lastRenderedPageBreak/>
              <w:t>Task Forces</w:t>
            </w:r>
          </w:p>
        </w:tc>
        <w:tc>
          <w:tcPr>
            <w:tcW w:w="784" w:type="pct"/>
            <w:shd w:val="clear" w:color="auto" w:fill="auto"/>
            <w:hideMark/>
          </w:tcPr>
          <w:p w:rsidR="0014071C" w:rsidRPr="0021622E" w:rsidRDefault="0014071C" w:rsidP="00EE78AB">
            <w:pPr>
              <w:cnfStyle w:val="000000100000"/>
              <w:rPr>
                <w:sz w:val="18"/>
                <w:szCs w:val="18"/>
              </w:rPr>
            </w:pPr>
          </w:p>
        </w:tc>
        <w:tc>
          <w:tcPr>
            <w:tcW w:w="511" w:type="pct"/>
            <w:shd w:val="clear" w:color="auto" w:fill="auto"/>
            <w:hideMark/>
          </w:tcPr>
          <w:p w:rsidR="0014071C" w:rsidRPr="0021622E" w:rsidRDefault="0014071C" w:rsidP="00EE78AB">
            <w:pPr>
              <w:jc w:val="right"/>
              <w:cnfStyle w:val="000000100000"/>
              <w:rPr>
                <w:sz w:val="18"/>
                <w:szCs w:val="18"/>
              </w:rPr>
            </w:pPr>
          </w:p>
        </w:tc>
        <w:tc>
          <w:tcPr>
            <w:tcW w:w="438" w:type="pct"/>
            <w:shd w:val="clear" w:color="auto" w:fill="auto"/>
            <w:hideMark/>
          </w:tcPr>
          <w:p w:rsidR="0014071C" w:rsidRPr="0021622E" w:rsidRDefault="0014071C" w:rsidP="00EE78AB">
            <w:pPr>
              <w:jc w:val="right"/>
              <w:cnfStyle w:val="000000100000"/>
              <w:rPr>
                <w:sz w:val="18"/>
                <w:szCs w:val="18"/>
              </w:rPr>
            </w:pPr>
          </w:p>
        </w:tc>
        <w:tc>
          <w:tcPr>
            <w:tcW w:w="312" w:type="pct"/>
            <w:shd w:val="clear" w:color="auto" w:fill="auto"/>
            <w:hideMark/>
          </w:tcPr>
          <w:p w:rsidR="0014071C" w:rsidRPr="0021622E" w:rsidRDefault="008A5DC3" w:rsidP="00EE78AB">
            <w:pPr>
              <w:jc w:val="right"/>
              <w:cnfStyle w:val="0000001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100000"/>
              <w:rPr>
                <w:sz w:val="18"/>
                <w:szCs w:val="18"/>
              </w:rPr>
            </w:pPr>
            <w:r w:rsidRPr="008D2AB4">
              <w:rPr>
                <w:sz w:val="18"/>
                <w:szCs w:val="18"/>
              </w:rPr>
              <w:t>0</w:t>
            </w:r>
          </w:p>
        </w:tc>
        <w:tc>
          <w:tcPr>
            <w:tcW w:w="312" w:type="pct"/>
            <w:shd w:val="clear" w:color="auto" w:fill="auto"/>
            <w:hideMark/>
          </w:tcPr>
          <w:p w:rsidR="0014071C" w:rsidRPr="0021622E" w:rsidRDefault="008A5DC3" w:rsidP="00EE78AB">
            <w:pPr>
              <w:jc w:val="right"/>
              <w:cnfStyle w:val="0000001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1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100000"/>
              <w:rPr>
                <w:sz w:val="18"/>
                <w:szCs w:val="18"/>
              </w:rPr>
            </w:pPr>
            <w:r w:rsidRPr="008D2AB4">
              <w:rPr>
                <w:sz w:val="18"/>
                <w:szCs w:val="18"/>
              </w:rPr>
              <w:t>0</w:t>
            </w:r>
          </w:p>
        </w:tc>
      </w:tr>
      <w:tr w:rsidR="00C67CB9" w:rsidRPr="0021622E" w:rsidTr="00C67CB9">
        <w:trPr>
          <w:trHeight w:val="320"/>
        </w:trPr>
        <w:tc>
          <w:tcPr>
            <w:cnfStyle w:val="001000000000"/>
            <w:tcW w:w="1704" w:type="pct"/>
            <w:shd w:val="clear" w:color="auto" w:fill="auto"/>
            <w:hideMark/>
          </w:tcPr>
          <w:p w:rsidR="0014071C" w:rsidRPr="00270F4D" w:rsidRDefault="008A5DC3" w:rsidP="00180DFB">
            <w:pPr>
              <w:rPr>
                <w:b w:val="0"/>
                <w:sz w:val="18"/>
                <w:szCs w:val="18"/>
              </w:rPr>
            </w:pPr>
            <w:r w:rsidRPr="00270F4D">
              <w:rPr>
                <w:b w:val="0"/>
                <w:sz w:val="18"/>
                <w:szCs w:val="18"/>
              </w:rPr>
              <w:t>Media briefings</w:t>
            </w:r>
          </w:p>
        </w:tc>
        <w:tc>
          <w:tcPr>
            <w:tcW w:w="784" w:type="pct"/>
            <w:shd w:val="clear" w:color="auto" w:fill="auto"/>
            <w:hideMark/>
          </w:tcPr>
          <w:p w:rsidR="0014071C" w:rsidRPr="0021622E" w:rsidRDefault="0014071C" w:rsidP="00EE78AB">
            <w:pPr>
              <w:cnfStyle w:val="000000000000"/>
              <w:rPr>
                <w:sz w:val="18"/>
                <w:szCs w:val="18"/>
              </w:rPr>
            </w:pPr>
          </w:p>
        </w:tc>
        <w:tc>
          <w:tcPr>
            <w:tcW w:w="511" w:type="pct"/>
            <w:shd w:val="clear" w:color="auto" w:fill="auto"/>
            <w:hideMark/>
          </w:tcPr>
          <w:p w:rsidR="0014071C" w:rsidRPr="0021622E" w:rsidRDefault="0014071C" w:rsidP="00EE78AB">
            <w:pPr>
              <w:jc w:val="right"/>
              <w:cnfStyle w:val="000000000000"/>
              <w:rPr>
                <w:sz w:val="18"/>
                <w:szCs w:val="18"/>
              </w:rPr>
            </w:pPr>
          </w:p>
        </w:tc>
        <w:tc>
          <w:tcPr>
            <w:tcW w:w="438" w:type="pct"/>
            <w:shd w:val="clear" w:color="auto" w:fill="auto"/>
            <w:hideMark/>
          </w:tcPr>
          <w:p w:rsidR="0014071C" w:rsidRPr="0021622E" w:rsidRDefault="0014071C" w:rsidP="00EE78AB">
            <w:pPr>
              <w:jc w:val="right"/>
              <w:cnfStyle w:val="000000000000"/>
              <w:rPr>
                <w:sz w:val="18"/>
                <w:szCs w:val="18"/>
              </w:rPr>
            </w:pPr>
          </w:p>
        </w:tc>
        <w:tc>
          <w:tcPr>
            <w:tcW w:w="312" w:type="pct"/>
            <w:shd w:val="clear" w:color="auto" w:fill="auto"/>
            <w:hideMark/>
          </w:tcPr>
          <w:p w:rsidR="0014071C" w:rsidRPr="0021622E" w:rsidRDefault="008A5DC3" w:rsidP="00EE78AB">
            <w:pPr>
              <w:jc w:val="right"/>
              <w:cnfStyle w:val="0000000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000000"/>
              <w:rPr>
                <w:sz w:val="18"/>
                <w:szCs w:val="18"/>
              </w:rPr>
            </w:pPr>
            <w:r w:rsidRPr="008D2AB4">
              <w:rPr>
                <w:sz w:val="18"/>
                <w:szCs w:val="18"/>
              </w:rPr>
              <w:t>0</w:t>
            </w:r>
          </w:p>
        </w:tc>
        <w:tc>
          <w:tcPr>
            <w:tcW w:w="312" w:type="pct"/>
            <w:shd w:val="clear" w:color="auto" w:fill="auto"/>
            <w:hideMark/>
          </w:tcPr>
          <w:p w:rsidR="0014071C" w:rsidRPr="0021622E" w:rsidRDefault="008A5DC3" w:rsidP="00EE78AB">
            <w:pPr>
              <w:jc w:val="right"/>
              <w:cnfStyle w:val="0000000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000000"/>
              <w:rPr>
                <w:sz w:val="18"/>
                <w:szCs w:val="18"/>
              </w:rPr>
            </w:pPr>
            <w:r w:rsidRPr="008D2AB4">
              <w:rPr>
                <w:sz w:val="18"/>
                <w:szCs w:val="18"/>
              </w:rPr>
              <w:t>0</w:t>
            </w:r>
          </w:p>
        </w:tc>
        <w:tc>
          <w:tcPr>
            <w:tcW w:w="313" w:type="pct"/>
            <w:shd w:val="clear" w:color="auto" w:fill="auto"/>
            <w:hideMark/>
          </w:tcPr>
          <w:p w:rsidR="0014071C" w:rsidRPr="0021622E" w:rsidRDefault="008A5DC3"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tcPr>
          <w:p w:rsidR="00270F4D" w:rsidRPr="00270F4D" w:rsidRDefault="00270F4D" w:rsidP="00180DFB">
            <w:pPr>
              <w:rPr>
                <w:b w:val="0"/>
                <w:sz w:val="18"/>
                <w:szCs w:val="18"/>
              </w:rPr>
            </w:pPr>
            <w:r w:rsidRPr="00270F4D">
              <w:rPr>
                <w:b w:val="0"/>
                <w:sz w:val="18"/>
                <w:szCs w:val="18"/>
              </w:rPr>
              <w:t>Representations to parliamentary committees</w:t>
            </w:r>
          </w:p>
        </w:tc>
        <w:tc>
          <w:tcPr>
            <w:tcW w:w="784" w:type="pct"/>
            <w:shd w:val="clear" w:color="auto" w:fill="auto"/>
          </w:tcPr>
          <w:p w:rsidR="00270F4D" w:rsidRPr="0021622E" w:rsidRDefault="00270F4D" w:rsidP="00EE78AB">
            <w:pPr>
              <w:cnfStyle w:val="000000100000"/>
              <w:rPr>
                <w:sz w:val="18"/>
                <w:szCs w:val="18"/>
              </w:rPr>
            </w:pPr>
          </w:p>
        </w:tc>
        <w:tc>
          <w:tcPr>
            <w:tcW w:w="511" w:type="pct"/>
            <w:shd w:val="clear" w:color="auto" w:fill="auto"/>
          </w:tcPr>
          <w:p w:rsidR="00270F4D" w:rsidRPr="0021622E" w:rsidRDefault="00270F4D" w:rsidP="00EE78AB">
            <w:pPr>
              <w:jc w:val="right"/>
              <w:cnfStyle w:val="000000100000"/>
              <w:rPr>
                <w:sz w:val="18"/>
                <w:szCs w:val="18"/>
              </w:rPr>
            </w:pPr>
          </w:p>
        </w:tc>
        <w:tc>
          <w:tcPr>
            <w:tcW w:w="438" w:type="pct"/>
            <w:shd w:val="clear" w:color="auto" w:fill="auto"/>
          </w:tcPr>
          <w:p w:rsidR="00270F4D" w:rsidRPr="0021622E" w:rsidRDefault="00270F4D" w:rsidP="00EE78AB">
            <w:pPr>
              <w:jc w:val="right"/>
              <w:cnfStyle w:val="000000100000"/>
              <w:rPr>
                <w:sz w:val="18"/>
                <w:szCs w:val="18"/>
              </w:rPr>
            </w:pPr>
          </w:p>
        </w:tc>
        <w:tc>
          <w:tcPr>
            <w:tcW w:w="312" w:type="pct"/>
            <w:shd w:val="clear" w:color="auto" w:fill="auto"/>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tcPr>
          <w:p w:rsidR="00270F4D" w:rsidRPr="00270F4D" w:rsidRDefault="00270F4D" w:rsidP="00180DFB">
            <w:pPr>
              <w:rPr>
                <w:b w:val="0"/>
                <w:sz w:val="18"/>
                <w:szCs w:val="18"/>
              </w:rPr>
            </w:pPr>
            <w:r w:rsidRPr="00270F4D">
              <w:rPr>
                <w:b w:val="0"/>
                <w:sz w:val="18"/>
                <w:szCs w:val="18"/>
              </w:rPr>
              <w:t>Independent opinion leaders</w:t>
            </w:r>
          </w:p>
        </w:tc>
        <w:tc>
          <w:tcPr>
            <w:tcW w:w="784" w:type="pct"/>
            <w:shd w:val="clear" w:color="auto" w:fill="auto"/>
          </w:tcPr>
          <w:p w:rsidR="00270F4D" w:rsidRPr="0021622E" w:rsidRDefault="00270F4D" w:rsidP="00EE78AB">
            <w:pPr>
              <w:cnfStyle w:val="000000000000"/>
              <w:rPr>
                <w:sz w:val="18"/>
                <w:szCs w:val="18"/>
              </w:rPr>
            </w:pPr>
          </w:p>
        </w:tc>
        <w:tc>
          <w:tcPr>
            <w:tcW w:w="511" w:type="pct"/>
            <w:shd w:val="clear" w:color="auto" w:fill="auto"/>
          </w:tcPr>
          <w:p w:rsidR="00270F4D" w:rsidRPr="0021622E" w:rsidRDefault="00270F4D" w:rsidP="00EE78AB">
            <w:pPr>
              <w:jc w:val="right"/>
              <w:cnfStyle w:val="000000000000"/>
              <w:rPr>
                <w:sz w:val="18"/>
                <w:szCs w:val="18"/>
              </w:rPr>
            </w:pPr>
          </w:p>
        </w:tc>
        <w:tc>
          <w:tcPr>
            <w:tcW w:w="438" w:type="pct"/>
            <w:shd w:val="clear" w:color="auto" w:fill="auto"/>
          </w:tcPr>
          <w:p w:rsidR="00270F4D" w:rsidRPr="0021622E" w:rsidRDefault="00270F4D" w:rsidP="00EE78AB">
            <w:pPr>
              <w:jc w:val="right"/>
              <w:cnfStyle w:val="000000000000"/>
              <w:rPr>
                <w:sz w:val="18"/>
                <w:szCs w:val="18"/>
              </w:rPr>
            </w:pPr>
          </w:p>
        </w:tc>
        <w:tc>
          <w:tcPr>
            <w:tcW w:w="312" w:type="pct"/>
            <w:shd w:val="clear" w:color="auto" w:fill="auto"/>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tcPr>
          <w:p w:rsidR="00270F4D" w:rsidRPr="00270F4D" w:rsidRDefault="00270F4D" w:rsidP="00180DFB">
            <w:pPr>
              <w:rPr>
                <w:b w:val="0"/>
                <w:sz w:val="18"/>
                <w:szCs w:val="18"/>
              </w:rPr>
            </w:pPr>
            <w:r w:rsidRPr="00270F4D">
              <w:rPr>
                <w:b w:val="0"/>
                <w:sz w:val="18"/>
                <w:szCs w:val="18"/>
              </w:rPr>
              <w:t>Elder statesman</w:t>
            </w:r>
          </w:p>
        </w:tc>
        <w:tc>
          <w:tcPr>
            <w:tcW w:w="784" w:type="pct"/>
            <w:shd w:val="clear" w:color="auto" w:fill="auto"/>
          </w:tcPr>
          <w:p w:rsidR="00270F4D" w:rsidRPr="0021622E" w:rsidRDefault="00270F4D" w:rsidP="00EE78AB">
            <w:pPr>
              <w:cnfStyle w:val="000000100000"/>
              <w:rPr>
                <w:sz w:val="18"/>
                <w:szCs w:val="18"/>
              </w:rPr>
            </w:pPr>
          </w:p>
        </w:tc>
        <w:tc>
          <w:tcPr>
            <w:tcW w:w="511" w:type="pct"/>
            <w:shd w:val="clear" w:color="auto" w:fill="auto"/>
          </w:tcPr>
          <w:p w:rsidR="00270F4D" w:rsidRPr="0021622E" w:rsidRDefault="00270F4D" w:rsidP="00EE78AB">
            <w:pPr>
              <w:jc w:val="right"/>
              <w:cnfStyle w:val="000000100000"/>
              <w:rPr>
                <w:sz w:val="18"/>
                <w:szCs w:val="18"/>
              </w:rPr>
            </w:pPr>
          </w:p>
        </w:tc>
        <w:tc>
          <w:tcPr>
            <w:tcW w:w="438" w:type="pct"/>
            <w:shd w:val="clear" w:color="auto" w:fill="auto"/>
          </w:tcPr>
          <w:p w:rsidR="00270F4D" w:rsidRPr="0021622E" w:rsidRDefault="00270F4D" w:rsidP="00EE78AB">
            <w:pPr>
              <w:jc w:val="right"/>
              <w:cnfStyle w:val="000000100000"/>
              <w:rPr>
                <w:sz w:val="18"/>
                <w:szCs w:val="18"/>
              </w:rPr>
            </w:pPr>
          </w:p>
        </w:tc>
        <w:tc>
          <w:tcPr>
            <w:tcW w:w="312" w:type="pct"/>
            <w:shd w:val="clear" w:color="auto" w:fill="auto"/>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tcPr>
          <w:p w:rsidR="00270F4D" w:rsidRPr="00270F4D" w:rsidRDefault="00270F4D" w:rsidP="00180DFB">
            <w:pPr>
              <w:rPr>
                <w:b w:val="0"/>
                <w:sz w:val="18"/>
                <w:szCs w:val="18"/>
              </w:rPr>
            </w:pPr>
            <w:r w:rsidRPr="00270F4D">
              <w:rPr>
                <w:b w:val="0"/>
                <w:sz w:val="18"/>
                <w:szCs w:val="18"/>
              </w:rPr>
              <w:t>Pressure groups and NGOs</w:t>
            </w:r>
          </w:p>
        </w:tc>
        <w:tc>
          <w:tcPr>
            <w:tcW w:w="784" w:type="pct"/>
            <w:shd w:val="clear" w:color="auto" w:fill="auto"/>
          </w:tcPr>
          <w:p w:rsidR="00270F4D" w:rsidRPr="0021622E" w:rsidRDefault="00270F4D" w:rsidP="00EE78AB">
            <w:pPr>
              <w:cnfStyle w:val="000000000000"/>
              <w:rPr>
                <w:sz w:val="18"/>
                <w:szCs w:val="18"/>
              </w:rPr>
            </w:pPr>
          </w:p>
        </w:tc>
        <w:tc>
          <w:tcPr>
            <w:tcW w:w="511" w:type="pct"/>
            <w:shd w:val="clear" w:color="auto" w:fill="auto"/>
          </w:tcPr>
          <w:p w:rsidR="00270F4D" w:rsidRPr="0021622E" w:rsidRDefault="00270F4D" w:rsidP="00EE78AB">
            <w:pPr>
              <w:jc w:val="right"/>
              <w:cnfStyle w:val="000000000000"/>
              <w:rPr>
                <w:sz w:val="18"/>
                <w:szCs w:val="18"/>
              </w:rPr>
            </w:pPr>
          </w:p>
        </w:tc>
        <w:tc>
          <w:tcPr>
            <w:tcW w:w="438" w:type="pct"/>
            <w:shd w:val="clear" w:color="auto" w:fill="auto"/>
          </w:tcPr>
          <w:p w:rsidR="00270F4D" w:rsidRPr="0021622E" w:rsidRDefault="00270F4D" w:rsidP="00EE78AB">
            <w:pPr>
              <w:jc w:val="right"/>
              <w:cnfStyle w:val="000000000000"/>
              <w:rPr>
                <w:sz w:val="18"/>
                <w:szCs w:val="18"/>
              </w:rPr>
            </w:pPr>
          </w:p>
        </w:tc>
        <w:tc>
          <w:tcPr>
            <w:tcW w:w="312" w:type="pct"/>
            <w:shd w:val="clear" w:color="auto" w:fill="auto"/>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tcPr>
          <w:p w:rsidR="00270F4D" w:rsidRPr="0021622E" w:rsidRDefault="00270F4D" w:rsidP="00EE78AB">
            <w:pPr>
              <w:jc w:val="right"/>
              <w:cnfStyle w:val="000000000000"/>
              <w:rPr>
                <w:sz w:val="18"/>
                <w:szCs w:val="18"/>
              </w:rPr>
            </w:pPr>
            <w:r w:rsidRPr="008D2AB4">
              <w:rPr>
                <w:sz w:val="18"/>
                <w:szCs w:val="18"/>
              </w:rPr>
              <w:t>0</w:t>
            </w:r>
          </w:p>
        </w:tc>
      </w:tr>
      <w:tr w:rsidR="00C67CB9" w:rsidRPr="0021622E" w:rsidTr="00C67CB9">
        <w:trPr>
          <w:cnfStyle w:val="000000100000"/>
          <w:trHeight w:val="320"/>
        </w:trPr>
        <w:tc>
          <w:tcPr>
            <w:cnfStyle w:val="001000000000"/>
            <w:tcW w:w="1704" w:type="pct"/>
            <w:shd w:val="clear" w:color="auto" w:fill="FDE9D9" w:themeFill="accent6" w:themeFillTint="33"/>
            <w:hideMark/>
          </w:tcPr>
          <w:p w:rsidR="0014071C" w:rsidRPr="008D2AB4" w:rsidRDefault="008A5DC3" w:rsidP="00EE78AB">
            <w:pPr>
              <w:rPr>
                <w:sz w:val="18"/>
                <w:szCs w:val="18"/>
              </w:rPr>
            </w:pPr>
            <w:r w:rsidRPr="008D2AB4">
              <w:rPr>
                <w:sz w:val="18"/>
                <w:szCs w:val="18"/>
              </w:rPr>
              <w:t>Subtotal</w:t>
            </w:r>
          </w:p>
        </w:tc>
        <w:tc>
          <w:tcPr>
            <w:tcW w:w="784" w:type="pct"/>
            <w:shd w:val="clear" w:color="auto" w:fill="FDE9D9" w:themeFill="accent6" w:themeFillTint="33"/>
            <w:hideMark/>
          </w:tcPr>
          <w:p w:rsidR="0014071C" w:rsidRPr="0021622E" w:rsidRDefault="008A5DC3" w:rsidP="00EE78AB">
            <w:pPr>
              <w:cnfStyle w:val="000000100000"/>
              <w:rPr>
                <w:sz w:val="18"/>
                <w:szCs w:val="18"/>
              </w:rPr>
            </w:pPr>
            <w:r w:rsidRPr="008D2AB4">
              <w:rPr>
                <w:sz w:val="18"/>
                <w:szCs w:val="18"/>
              </w:rPr>
              <w:t> </w:t>
            </w:r>
          </w:p>
        </w:tc>
        <w:tc>
          <w:tcPr>
            <w:tcW w:w="511" w:type="pct"/>
            <w:shd w:val="clear" w:color="auto" w:fill="FDE9D9" w:themeFill="accent6" w:themeFillTint="33"/>
            <w:hideMark/>
          </w:tcPr>
          <w:p w:rsidR="0014071C" w:rsidRPr="0021622E" w:rsidRDefault="008A5DC3" w:rsidP="00EE78AB">
            <w:pPr>
              <w:jc w:val="right"/>
              <w:cnfStyle w:val="000000100000"/>
              <w:rPr>
                <w:sz w:val="18"/>
                <w:szCs w:val="18"/>
              </w:rPr>
            </w:pPr>
            <w:r w:rsidRPr="008D2AB4">
              <w:rPr>
                <w:sz w:val="18"/>
                <w:szCs w:val="18"/>
              </w:rPr>
              <w:t> </w:t>
            </w:r>
          </w:p>
        </w:tc>
        <w:tc>
          <w:tcPr>
            <w:tcW w:w="438" w:type="pct"/>
            <w:shd w:val="clear" w:color="auto" w:fill="FDE9D9" w:themeFill="accent6" w:themeFillTint="33"/>
            <w:hideMark/>
          </w:tcPr>
          <w:p w:rsidR="0014071C" w:rsidRPr="0021622E" w:rsidRDefault="008A5DC3" w:rsidP="00EE78AB">
            <w:pPr>
              <w:jc w:val="right"/>
              <w:cnfStyle w:val="000000100000"/>
              <w:rPr>
                <w:sz w:val="18"/>
                <w:szCs w:val="18"/>
              </w:rPr>
            </w:pPr>
            <w:r w:rsidRPr="008D2AB4">
              <w:rPr>
                <w:sz w:val="18"/>
                <w:szCs w:val="18"/>
              </w:rPr>
              <w:t> </w:t>
            </w:r>
          </w:p>
        </w:tc>
        <w:tc>
          <w:tcPr>
            <w:tcW w:w="312" w:type="pct"/>
            <w:shd w:val="clear" w:color="auto" w:fill="FDE9D9" w:themeFill="accent6" w:themeFillTint="33"/>
            <w:hideMark/>
          </w:tcPr>
          <w:p w:rsidR="0014071C" w:rsidRPr="0021622E" w:rsidRDefault="008A5DC3" w:rsidP="00EE78AB">
            <w:pPr>
              <w:jc w:val="right"/>
              <w:cnfStyle w:val="000000100000"/>
              <w:rPr>
                <w:sz w:val="18"/>
                <w:szCs w:val="18"/>
              </w:rPr>
            </w:pPr>
            <w:r w:rsidRPr="008D2AB4">
              <w:rPr>
                <w:sz w:val="18"/>
                <w:szCs w:val="18"/>
              </w:rPr>
              <w:t>0</w:t>
            </w:r>
          </w:p>
        </w:tc>
        <w:tc>
          <w:tcPr>
            <w:tcW w:w="313" w:type="pct"/>
            <w:shd w:val="clear" w:color="auto" w:fill="FDE9D9" w:themeFill="accent6" w:themeFillTint="33"/>
            <w:hideMark/>
          </w:tcPr>
          <w:p w:rsidR="0014071C" w:rsidRPr="0021622E" w:rsidRDefault="00741DB5" w:rsidP="00EE78AB">
            <w:pPr>
              <w:jc w:val="right"/>
              <w:cnfStyle w:val="0000001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sz w:val="18"/>
                <w:szCs w:val="18"/>
              </w:rPr>
              <w:t>0</w:t>
            </w:r>
            <w:r w:rsidRPr="008D2AB4">
              <w:rPr>
                <w:sz w:val="18"/>
                <w:szCs w:val="18"/>
              </w:rPr>
              <w:fldChar w:fldCharType="end"/>
            </w:r>
          </w:p>
        </w:tc>
        <w:tc>
          <w:tcPr>
            <w:tcW w:w="312" w:type="pct"/>
            <w:shd w:val="clear" w:color="auto" w:fill="FDE9D9" w:themeFill="accent6" w:themeFillTint="33"/>
            <w:hideMark/>
          </w:tcPr>
          <w:p w:rsidR="0014071C" w:rsidRPr="0021622E" w:rsidRDefault="00741DB5" w:rsidP="00EE78AB">
            <w:pPr>
              <w:jc w:val="right"/>
              <w:cnfStyle w:val="0000001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14071C" w:rsidRPr="0021622E" w:rsidRDefault="00741DB5" w:rsidP="00EE78AB">
            <w:pPr>
              <w:jc w:val="right"/>
              <w:cnfStyle w:val="0000001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14071C" w:rsidRPr="0021622E" w:rsidRDefault="00741DB5" w:rsidP="00EE78AB">
            <w:pPr>
              <w:jc w:val="right"/>
              <w:cnfStyle w:val="0000001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r>
      <w:tr w:rsidR="00C67CB9" w:rsidRPr="0021622E" w:rsidTr="00C67CB9">
        <w:trPr>
          <w:trHeight w:val="320"/>
        </w:trPr>
        <w:tc>
          <w:tcPr>
            <w:cnfStyle w:val="001000000000"/>
            <w:tcW w:w="1704" w:type="pct"/>
            <w:shd w:val="clear" w:color="auto" w:fill="auto"/>
            <w:noWrap/>
            <w:hideMark/>
          </w:tcPr>
          <w:p w:rsidR="00180DFB" w:rsidRPr="008D2AB4" w:rsidRDefault="008A5DC3" w:rsidP="00180DFB">
            <w:pPr>
              <w:rPr>
                <w:sz w:val="18"/>
                <w:szCs w:val="18"/>
              </w:rPr>
            </w:pPr>
            <w:r w:rsidRPr="008D2AB4">
              <w:rPr>
                <w:sz w:val="18"/>
                <w:szCs w:val="18"/>
              </w:rPr>
              <w:t>Participatory communication and public debate</w:t>
            </w:r>
          </w:p>
        </w:tc>
        <w:tc>
          <w:tcPr>
            <w:tcW w:w="784" w:type="pct"/>
            <w:shd w:val="clear" w:color="auto" w:fill="auto"/>
            <w:noWrap/>
            <w:hideMark/>
          </w:tcPr>
          <w:p w:rsidR="00180DFB" w:rsidRPr="0021622E" w:rsidRDefault="00180DFB" w:rsidP="00180DFB">
            <w:pPr>
              <w:cnfStyle w:val="000000000000"/>
              <w:rPr>
                <w:bCs/>
                <w:sz w:val="18"/>
                <w:szCs w:val="18"/>
              </w:rPr>
            </w:pPr>
          </w:p>
        </w:tc>
        <w:tc>
          <w:tcPr>
            <w:tcW w:w="511" w:type="pct"/>
            <w:shd w:val="clear" w:color="auto" w:fill="auto"/>
            <w:noWrap/>
            <w:hideMark/>
          </w:tcPr>
          <w:p w:rsidR="00180DFB" w:rsidRPr="0021622E" w:rsidRDefault="00180DFB" w:rsidP="00EE78AB">
            <w:pPr>
              <w:jc w:val="right"/>
              <w:cnfStyle w:val="000000000000"/>
              <w:rPr>
                <w:sz w:val="18"/>
                <w:szCs w:val="18"/>
              </w:rPr>
            </w:pPr>
          </w:p>
        </w:tc>
        <w:tc>
          <w:tcPr>
            <w:tcW w:w="438" w:type="pct"/>
            <w:shd w:val="clear" w:color="auto" w:fill="auto"/>
            <w:noWrap/>
            <w:hideMark/>
          </w:tcPr>
          <w:p w:rsidR="00180DFB" w:rsidRPr="0021622E" w:rsidRDefault="00180DFB" w:rsidP="00EE78AB">
            <w:pPr>
              <w:jc w:val="right"/>
              <w:cnfStyle w:val="000000000000"/>
              <w:rPr>
                <w:sz w:val="18"/>
                <w:szCs w:val="18"/>
              </w:rPr>
            </w:pPr>
          </w:p>
        </w:tc>
        <w:tc>
          <w:tcPr>
            <w:tcW w:w="312" w:type="pct"/>
            <w:shd w:val="clear" w:color="auto" w:fill="auto"/>
            <w:noWrap/>
            <w:hideMark/>
          </w:tcPr>
          <w:p w:rsidR="00180DFB" w:rsidRPr="0021622E" w:rsidRDefault="00180DFB" w:rsidP="00EE78AB">
            <w:pPr>
              <w:jc w:val="right"/>
              <w:cnfStyle w:val="000000000000"/>
              <w:rPr>
                <w:sz w:val="18"/>
                <w:szCs w:val="18"/>
              </w:rPr>
            </w:pPr>
          </w:p>
        </w:tc>
        <w:tc>
          <w:tcPr>
            <w:tcW w:w="313" w:type="pct"/>
            <w:shd w:val="clear" w:color="auto" w:fill="auto"/>
            <w:noWrap/>
            <w:hideMark/>
          </w:tcPr>
          <w:p w:rsidR="00180DFB" w:rsidRPr="0021622E" w:rsidRDefault="00180DFB" w:rsidP="00EE78AB">
            <w:pPr>
              <w:jc w:val="right"/>
              <w:cnfStyle w:val="000000000000"/>
              <w:rPr>
                <w:sz w:val="18"/>
                <w:szCs w:val="18"/>
              </w:rPr>
            </w:pPr>
          </w:p>
        </w:tc>
        <w:tc>
          <w:tcPr>
            <w:tcW w:w="312" w:type="pct"/>
            <w:shd w:val="clear" w:color="auto" w:fill="auto"/>
            <w:noWrap/>
            <w:hideMark/>
          </w:tcPr>
          <w:p w:rsidR="00180DFB" w:rsidRPr="0021622E" w:rsidRDefault="00180DFB" w:rsidP="00EE78AB">
            <w:pPr>
              <w:jc w:val="right"/>
              <w:cnfStyle w:val="000000000000"/>
              <w:rPr>
                <w:sz w:val="18"/>
                <w:szCs w:val="18"/>
              </w:rPr>
            </w:pPr>
          </w:p>
        </w:tc>
        <w:tc>
          <w:tcPr>
            <w:tcW w:w="313" w:type="pct"/>
            <w:shd w:val="clear" w:color="auto" w:fill="auto"/>
            <w:noWrap/>
            <w:hideMark/>
          </w:tcPr>
          <w:p w:rsidR="00180DFB" w:rsidRPr="0021622E" w:rsidRDefault="00180DFB" w:rsidP="00EE78AB">
            <w:pPr>
              <w:jc w:val="right"/>
              <w:cnfStyle w:val="000000000000"/>
              <w:rPr>
                <w:sz w:val="18"/>
                <w:szCs w:val="18"/>
              </w:rPr>
            </w:pPr>
          </w:p>
        </w:tc>
        <w:tc>
          <w:tcPr>
            <w:tcW w:w="313" w:type="pct"/>
            <w:shd w:val="clear" w:color="auto" w:fill="auto"/>
            <w:noWrap/>
            <w:hideMark/>
          </w:tcPr>
          <w:p w:rsidR="00180DFB" w:rsidRPr="0021622E" w:rsidRDefault="00180DFB" w:rsidP="00EE78AB">
            <w:pPr>
              <w:jc w:val="right"/>
              <w:cnfStyle w:val="000000000000"/>
              <w:rPr>
                <w:sz w:val="18"/>
                <w:szCs w:val="18"/>
              </w:rPr>
            </w:pP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180DFB">
            <w:pPr>
              <w:rPr>
                <w:b w:val="0"/>
                <w:bCs w:val="0"/>
                <w:sz w:val="18"/>
                <w:szCs w:val="18"/>
              </w:rPr>
            </w:pPr>
            <w:r w:rsidRPr="00270F4D">
              <w:rPr>
                <w:b w:val="0"/>
                <w:sz w:val="18"/>
                <w:szCs w:val="18"/>
              </w:rPr>
              <w:t>Radio and TV discussion and debate programmes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noWrap/>
          </w:tcPr>
          <w:p w:rsidR="00270F4D" w:rsidRPr="00270F4D" w:rsidRDefault="00270F4D" w:rsidP="00180DFB">
            <w:pPr>
              <w:rPr>
                <w:b w:val="0"/>
                <w:bCs w:val="0"/>
                <w:sz w:val="18"/>
                <w:szCs w:val="18"/>
              </w:rPr>
            </w:pPr>
            <w:r w:rsidRPr="00270F4D">
              <w:rPr>
                <w:b w:val="0"/>
                <w:sz w:val="18"/>
                <w:szCs w:val="18"/>
              </w:rPr>
              <w:t>Radio and TV documentaries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180DFB">
            <w:pPr>
              <w:rPr>
                <w:b w:val="0"/>
                <w:bCs w:val="0"/>
                <w:sz w:val="18"/>
                <w:szCs w:val="18"/>
              </w:rPr>
            </w:pPr>
            <w:r w:rsidRPr="00270F4D">
              <w:rPr>
                <w:b w:val="0"/>
                <w:sz w:val="18"/>
                <w:szCs w:val="18"/>
              </w:rPr>
              <w:t>Town hall debates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noWrap/>
          </w:tcPr>
          <w:p w:rsidR="00270F4D" w:rsidRPr="00270F4D" w:rsidRDefault="00270F4D" w:rsidP="00180DFB">
            <w:pPr>
              <w:rPr>
                <w:b w:val="0"/>
                <w:bCs w:val="0"/>
                <w:sz w:val="18"/>
                <w:szCs w:val="18"/>
              </w:rPr>
            </w:pPr>
            <w:r w:rsidRPr="00270F4D">
              <w:rPr>
                <w:b w:val="0"/>
                <w:sz w:val="18"/>
                <w:szCs w:val="18"/>
              </w:rPr>
              <w:t>Posts to social media and online forums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EE78AB">
            <w:pPr>
              <w:rPr>
                <w:b w:val="0"/>
                <w:sz w:val="18"/>
                <w:szCs w:val="18"/>
              </w:rPr>
            </w:pPr>
            <w:r w:rsidRPr="00270F4D">
              <w:rPr>
                <w:b w:val="0"/>
                <w:sz w:val="18"/>
                <w:szCs w:val="18"/>
              </w:rPr>
              <w:t>Helpline</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C67CB9" w:rsidRPr="0021622E" w:rsidTr="00C67CB9">
        <w:trPr>
          <w:trHeight w:val="320"/>
        </w:trPr>
        <w:tc>
          <w:tcPr>
            <w:cnfStyle w:val="001000000000"/>
            <w:tcW w:w="1704" w:type="pct"/>
            <w:shd w:val="clear" w:color="auto" w:fill="FDE9D9" w:themeFill="accent6" w:themeFillTint="33"/>
            <w:hideMark/>
          </w:tcPr>
          <w:p w:rsidR="00BA68D8" w:rsidRPr="008D2AB4" w:rsidRDefault="008A5DC3" w:rsidP="00BA68D8">
            <w:pPr>
              <w:rPr>
                <w:sz w:val="18"/>
                <w:szCs w:val="18"/>
              </w:rPr>
            </w:pPr>
            <w:r w:rsidRPr="008D2AB4">
              <w:rPr>
                <w:sz w:val="18"/>
                <w:szCs w:val="18"/>
              </w:rPr>
              <w:t>Subtotal</w:t>
            </w:r>
          </w:p>
        </w:tc>
        <w:tc>
          <w:tcPr>
            <w:tcW w:w="784" w:type="pct"/>
            <w:shd w:val="clear" w:color="auto" w:fill="FDE9D9" w:themeFill="accent6" w:themeFillTint="33"/>
            <w:hideMark/>
          </w:tcPr>
          <w:p w:rsidR="00BA68D8" w:rsidRPr="0021622E" w:rsidRDefault="008A5DC3" w:rsidP="00BA68D8">
            <w:pPr>
              <w:cnfStyle w:val="000000000000"/>
              <w:rPr>
                <w:sz w:val="18"/>
                <w:szCs w:val="18"/>
              </w:rPr>
            </w:pPr>
            <w:r w:rsidRPr="008D2AB4">
              <w:rPr>
                <w:sz w:val="18"/>
                <w:szCs w:val="18"/>
              </w:rPr>
              <w:t> </w:t>
            </w:r>
          </w:p>
        </w:tc>
        <w:tc>
          <w:tcPr>
            <w:tcW w:w="511" w:type="pct"/>
            <w:shd w:val="clear" w:color="auto" w:fill="FDE9D9" w:themeFill="accent6" w:themeFillTint="33"/>
            <w:hideMark/>
          </w:tcPr>
          <w:p w:rsidR="00BA68D8" w:rsidRPr="0021622E" w:rsidRDefault="008A5DC3" w:rsidP="00BA68D8">
            <w:pPr>
              <w:jc w:val="right"/>
              <w:cnfStyle w:val="000000000000"/>
              <w:rPr>
                <w:sz w:val="18"/>
                <w:szCs w:val="18"/>
              </w:rPr>
            </w:pPr>
            <w:r w:rsidRPr="008D2AB4">
              <w:rPr>
                <w:sz w:val="18"/>
                <w:szCs w:val="18"/>
              </w:rPr>
              <w:t> </w:t>
            </w:r>
          </w:p>
        </w:tc>
        <w:tc>
          <w:tcPr>
            <w:tcW w:w="438" w:type="pct"/>
            <w:shd w:val="clear" w:color="auto" w:fill="FDE9D9" w:themeFill="accent6" w:themeFillTint="33"/>
            <w:hideMark/>
          </w:tcPr>
          <w:p w:rsidR="00BA68D8" w:rsidRPr="0021622E" w:rsidRDefault="008A5DC3" w:rsidP="00BA68D8">
            <w:pPr>
              <w:jc w:val="right"/>
              <w:cnfStyle w:val="000000000000"/>
              <w:rPr>
                <w:sz w:val="18"/>
                <w:szCs w:val="18"/>
              </w:rPr>
            </w:pPr>
            <w:r w:rsidRPr="008D2AB4">
              <w:rPr>
                <w:sz w:val="18"/>
                <w:szCs w:val="18"/>
              </w:rPr>
              <w:t> </w:t>
            </w:r>
          </w:p>
        </w:tc>
        <w:tc>
          <w:tcPr>
            <w:tcW w:w="312" w:type="pct"/>
            <w:shd w:val="clear" w:color="auto" w:fill="FDE9D9" w:themeFill="accent6" w:themeFillTint="33"/>
            <w:hideMark/>
          </w:tcPr>
          <w:p w:rsidR="00BA68D8" w:rsidRPr="0021622E" w:rsidRDefault="008A5DC3" w:rsidP="00BA68D8">
            <w:pPr>
              <w:jc w:val="right"/>
              <w:cnfStyle w:val="000000000000"/>
              <w:rPr>
                <w:sz w:val="18"/>
                <w:szCs w:val="18"/>
              </w:rPr>
            </w:pPr>
            <w:r w:rsidRPr="008D2AB4">
              <w:rPr>
                <w:sz w:val="18"/>
                <w:szCs w:val="18"/>
              </w:rPr>
              <w:t>0</w:t>
            </w:r>
          </w:p>
        </w:tc>
        <w:tc>
          <w:tcPr>
            <w:tcW w:w="313" w:type="pct"/>
            <w:shd w:val="clear" w:color="auto" w:fill="FDE9D9" w:themeFill="accent6" w:themeFillTint="33"/>
            <w:hideMark/>
          </w:tcPr>
          <w:p w:rsidR="00BA68D8" w:rsidRPr="0021622E" w:rsidRDefault="00741DB5" w:rsidP="00BA68D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2" w:type="pct"/>
            <w:shd w:val="clear" w:color="auto" w:fill="FDE9D9" w:themeFill="accent6" w:themeFillTint="33"/>
            <w:hideMark/>
          </w:tcPr>
          <w:p w:rsidR="00BA68D8" w:rsidRPr="0021622E" w:rsidRDefault="00741DB5" w:rsidP="00BA68D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BA68D8" w:rsidRPr="0021622E" w:rsidRDefault="00741DB5" w:rsidP="00BA68D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BA68D8" w:rsidRPr="0021622E" w:rsidRDefault="00741DB5" w:rsidP="00BA68D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r>
      <w:tr w:rsidR="00C67CB9" w:rsidRPr="0021622E" w:rsidTr="00C67CB9">
        <w:trPr>
          <w:cnfStyle w:val="000000100000"/>
          <w:trHeight w:val="320"/>
        </w:trPr>
        <w:tc>
          <w:tcPr>
            <w:cnfStyle w:val="001000000000"/>
            <w:tcW w:w="1704" w:type="pct"/>
            <w:shd w:val="clear" w:color="auto" w:fill="auto"/>
            <w:noWrap/>
          </w:tcPr>
          <w:p w:rsidR="00BA68D8" w:rsidRPr="008D2AB4" w:rsidRDefault="008A5DC3" w:rsidP="00EE78AB">
            <w:pPr>
              <w:rPr>
                <w:sz w:val="18"/>
                <w:szCs w:val="18"/>
              </w:rPr>
            </w:pPr>
            <w:r w:rsidRPr="008D2AB4">
              <w:rPr>
                <w:sz w:val="18"/>
                <w:szCs w:val="18"/>
              </w:rPr>
              <w:t>Community sensitisation</w:t>
            </w:r>
          </w:p>
        </w:tc>
        <w:tc>
          <w:tcPr>
            <w:tcW w:w="784" w:type="pct"/>
            <w:shd w:val="clear" w:color="auto" w:fill="auto"/>
            <w:noWrap/>
          </w:tcPr>
          <w:p w:rsidR="00BA68D8" w:rsidRPr="0021622E" w:rsidRDefault="00BA68D8" w:rsidP="00EE78AB">
            <w:pPr>
              <w:cnfStyle w:val="000000100000"/>
              <w:rPr>
                <w:sz w:val="18"/>
                <w:szCs w:val="18"/>
              </w:rPr>
            </w:pPr>
          </w:p>
        </w:tc>
        <w:tc>
          <w:tcPr>
            <w:tcW w:w="511" w:type="pct"/>
            <w:shd w:val="clear" w:color="auto" w:fill="auto"/>
            <w:noWrap/>
          </w:tcPr>
          <w:p w:rsidR="00BA68D8" w:rsidRPr="0021622E" w:rsidRDefault="00BA68D8" w:rsidP="00EE78AB">
            <w:pPr>
              <w:jc w:val="right"/>
              <w:cnfStyle w:val="000000100000"/>
              <w:rPr>
                <w:sz w:val="18"/>
                <w:szCs w:val="18"/>
              </w:rPr>
            </w:pPr>
          </w:p>
        </w:tc>
        <w:tc>
          <w:tcPr>
            <w:tcW w:w="438" w:type="pct"/>
            <w:shd w:val="clear" w:color="auto" w:fill="auto"/>
            <w:noWrap/>
          </w:tcPr>
          <w:p w:rsidR="00BA68D8" w:rsidRPr="0021622E" w:rsidRDefault="00BA68D8" w:rsidP="00EE78AB">
            <w:pPr>
              <w:jc w:val="right"/>
              <w:cnfStyle w:val="000000100000"/>
              <w:rPr>
                <w:sz w:val="18"/>
                <w:szCs w:val="18"/>
              </w:rPr>
            </w:pPr>
          </w:p>
        </w:tc>
        <w:tc>
          <w:tcPr>
            <w:tcW w:w="312" w:type="pct"/>
            <w:shd w:val="clear" w:color="auto" w:fill="auto"/>
            <w:noWrap/>
          </w:tcPr>
          <w:p w:rsidR="00BA68D8" w:rsidRPr="0021622E" w:rsidRDefault="00BA68D8" w:rsidP="00EE78AB">
            <w:pPr>
              <w:jc w:val="right"/>
              <w:cnfStyle w:val="000000100000"/>
              <w:rPr>
                <w:sz w:val="18"/>
                <w:szCs w:val="18"/>
              </w:rPr>
            </w:pPr>
          </w:p>
        </w:tc>
        <w:tc>
          <w:tcPr>
            <w:tcW w:w="313" w:type="pct"/>
            <w:shd w:val="clear" w:color="auto" w:fill="auto"/>
            <w:noWrap/>
          </w:tcPr>
          <w:p w:rsidR="00BA68D8" w:rsidRPr="0021622E" w:rsidRDefault="00BA68D8" w:rsidP="00EE78AB">
            <w:pPr>
              <w:jc w:val="right"/>
              <w:cnfStyle w:val="000000100000"/>
              <w:rPr>
                <w:sz w:val="18"/>
                <w:szCs w:val="18"/>
              </w:rPr>
            </w:pPr>
          </w:p>
        </w:tc>
        <w:tc>
          <w:tcPr>
            <w:tcW w:w="312" w:type="pct"/>
            <w:shd w:val="clear" w:color="auto" w:fill="auto"/>
            <w:noWrap/>
          </w:tcPr>
          <w:p w:rsidR="00BA68D8" w:rsidRPr="0021622E" w:rsidRDefault="00BA68D8" w:rsidP="00EE78AB">
            <w:pPr>
              <w:jc w:val="right"/>
              <w:cnfStyle w:val="000000100000"/>
              <w:rPr>
                <w:sz w:val="18"/>
                <w:szCs w:val="18"/>
              </w:rPr>
            </w:pPr>
          </w:p>
        </w:tc>
        <w:tc>
          <w:tcPr>
            <w:tcW w:w="313" w:type="pct"/>
            <w:shd w:val="clear" w:color="auto" w:fill="auto"/>
            <w:noWrap/>
          </w:tcPr>
          <w:p w:rsidR="00BA68D8" w:rsidRPr="0021622E" w:rsidRDefault="00BA68D8" w:rsidP="00EE78AB">
            <w:pPr>
              <w:jc w:val="right"/>
              <w:cnfStyle w:val="000000100000"/>
              <w:rPr>
                <w:sz w:val="18"/>
                <w:szCs w:val="18"/>
              </w:rPr>
            </w:pPr>
          </w:p>
        </w:tc>
        <w:tc>
          <w:tcPr>
            <w:tcW w:w="313" w:type="pct"/>
            <w:shd w:val="clear" w:color="auto" w:fill="auto"/>
            <w:noWrap/>
          </w:tcPr>
          <w:p w:rsidR="00BA68D8" w:rsidRPr="0021622E" w:rsidRDefault="00BA68D8" w:rsidP="00EE78AB">
            <w:pPr>
              <w:jc w:val="right"/>
              <w:cnfStyle w:val="000000100000"/>
              <w:rPr>
                <w:sz w:val="18"/>
                <w:szCs w:val="18"/>
              </w:rPr>
            </w:pPr>
          </w:p>
        </w:tc>
      </w:tr>
      <w:tr w:rsidR="00270F4D" w:rsidRPr="0021622E" w:rsidTr="00C67CB9">
        <w:trPr>
          <w:trHeight w:val="320"/>
        </w:trPr>
        <w:tc>
          <w:tcPr>
            <w:cnfStyle w:val="001000000000"/>
            <w:tcW w:w="1704" w:type="pct"/>
            <w:shd w:val="clear" w:color="auto" w:fill="auto"/>
            <w:noWrap/>
          </w:tcPr>
          <w:p w:rsidR="00270F4D" w:rsidRPr="002C60AD" w:rsidRDefault="00270F4D" w:rsidP="0050197A">
            <w:pPr>
              <w:rPr>
                <w:b w:val="0"/>
                <w:bCs w:val="0"/>
                <w:sz w:val="18"/>
                <w:szCs w:val="18"/>
              </w:rPr>
            </w:pPr>
            <w:r w:rsidRPr="002C60AD">
              <w:rPr>
                <w:b w:val="0"/>
                <w:sz w:val="18"/>
                <w:szCs w:val="18"/>
              </w:rPr>
              <w:t>Regional broadcast public service announcements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50197A">
            <w:pPr>
              <w:rPr>
                <w:b w:val="0"/>
                <w:bCs w:val="0"/>
                <w:sz w:val="18"/>
                <w:szCs w:val="18"/>
              </w:rPr>
            </w:pPr>
            <w:r w:rsidRPr="00270F4D">
              <w:rPr>
                <w:b w:val="0"/>
                <w:sz w:val="18"/>
                <w:szCs w:val="18"/>
              </w:rPr>
              <w:t>Communications using CSO local networks and outreach</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noWrap/>
          </w:tcPr>
          <w:p w:rsidR="00270F4D" w:rsidRPr="00270F4D" w:rsidRDefault="00270F4D" w:rsidP="0050197A">
            <w:pPr>
              <w:rPr>
                <w:b w:val="0"/>
                <w:bCs w:val="0"/>
                <w:sz w:val="18"/>
                <w:szCs w:val="18"/>
              </w:rPr>
            </w:pPr>
            <w:r w:rsidRPr="00270F4D">
              <w:rPr>
                <w:b w:val="0"/>
                <w:sz w:val="18"/>
                <w:szCs w:val="18"/>
              </w:rPr>
              <w:t>Road shows and pop-up advice centres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50197A">
            <w:pPr>
              <w:rPr>
                <w:b w:val="0"/>
                <w:bCs w:val="0"/>
                <w:sz w:val="18"/>
                <w:szCs w:val="18"/>
              </w:rPr>
            </w:pPr>
            <w:r w:rsidRPr="00270F4D">
              <w:rPr>
                <w:b w:val="0"/>
                <w:sz w:val="18"/>
                <w:szCs w:val="18"/>
              </w:rPr>
              <w:t>Village meetings organised by chief</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noWrap/>
          </w:tcPr>
          <w:p w:rsidR="00270F4D" w:rsidRPr="00270F4D" w:rsidRDefault="00270F4D" w:rsidP="0050197A">
            <w:pPr>
              <w:rPr>
                <w:b w:val="0"/>
                <w:bCs w:val="0"/>
                <w:sz w:val="18"/>
                <w:szCs w:val="18"/>
              </w:rPr>
            </w:pPr>
            <w:r w:rsidRPr="00270F4D">
              <w:rPr>
                <w:b w:val="0"/>
                <w:sz w:val="18"/>
                <w:szCs w:val="18"/>
              </w:rPr>
              <w:t>Announcements at funeral gatherings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EE78AB">
            <w:pPr>
              <w:rPr>
                <w:b w:val="0"/>
                <w:bCs w:val="0"/>
                <w:sz w:val="18"/>
                <w:szCs w:val="18"/>
              </w:rPr>
            </w:pPr>
            <w:r w:rsidRPr="00270F4D">
              <w:rPr>
                <w:b w:val="0"/>
                <w:sz w:val="18"/>
                <w:szCs w:val="18"/>
              </w:rPr>
              <w:t>Announcements at faith gatherings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C67CB9" w:rsidRPr="0021622E" w:rsidTr="00C67CB9">
        <w:trPr>
          <w:trHeight w:val="320"/>
        </w:trPr>
        <w:tc>
          <w:tcPr>
            <w:cnfStyle w:val="001000000000"/>
            <w:tcW w:w="1704" w:type="pct"/>
            <w:shd w:val="clear" w:color="auto" w:fill="FDE9D9" w:themeFill="accent6" w:themeFillTint="33"/>
            <w:hideMark/>
          </w:tcPr>
          <w:p w:rsidR="0050197A" w:rsidRPr="008D2AB4" w:rsidRDefault="008A5DC3" w:rsidP="00541B78">
            <w:pPr>
              <w:rPr>
                <w:sz w:val="18"/>
                <w:szCs w:val="18"/>
              </w:rPr>
            </w:pPr>
            <w:r w:rsidRPr="008D2AB4">
              <w:rPr>
                <w:sz w:val="18"/>
                <w:szCs w:val="18"/>
              </w:rPr>
              <w:t>Subtotal</w:t>
            </w:r>
          </w:p>
        </w:tc>
        <w:tc>
          <w:tcPr>
            <w:tcW w:w="784" w:type="pct"/>
            <w:shd w:val="clear" w:color="auto" w:fill="FDE9D9" w:themeFill="accent6" w:themeFillTint="33"/>
            <w:hideMark/>
          </w:tcPr>
          <w:p w:rsidR="0050197A" w:rsidRPr="0021622E" w:rsidRDefault="008A5DC3" w:rsidP="00541B78">
            <w:pPr>
              <w:cnfStyle w:val="000000000000"/>
              <w:rPr>
                <w:sz w:val="18"/>
                <w:szCs w:val="18"/>
              </w:rPr>
            </w:pPr>
            <w:r w:rsidRPr="008D2AB4">
              <w:rPr>
                <w:sz w:val="18"/>
                <w:szCs w:val="18"/>
              </w:rPr>
              <w:t> </w:t>
            </w:r>
          </w:p>
        </w:tc>
        <w:tc>
          <w:tcPr>
            <w:tcW w:w="511" w:type="pct"/>
            <w:shd w:val="clear" w:color="auto" w:fill="FDE9D9" w:themeFill="accent6" w:themeFillTint="33"/>
            <w:hideMark/>
          </w:tcPr>
          <w:p w:rsidR="0050197A" w:rsidRPr="0021622E" w:rsidRDefault="008A5DC3" w:rsidP="00541B78">
            <w:pPr>
              <w:jc w:val="right"/>
              <w:cnfStyle w:val="000000000000"/>
              <w:rPr>
                <w:sz w:val="18"/>
                <w:szCs w:val="18"/>
              </w:rPr>
            </w:pPr>
            <w:r w:rsidRPr="008D2AB4">
              <w:rPr>
                <w:sz w:val="18"/>
                <w:szCs w:val="18"/>
              </w:rPr>
              <w:t> </w:t>
            </w:r>
          </w:p>
        </w:tc>
        <w:tc>
          <w:tcPr>
            <w:tcW w:w="438" w:type="pct"/>
            <w:shd w:val="clear" w:color="auto" w:fill="FDE9D9" w:themeFill="accent6" w:themeFillTint="33"/>
            <w:hideMark/>
          </w:tcPr>
          <w:p w:rsidR="0050197A" w:rsidRPr="0021622E" w:rsidRDefault="008A5DC3" w:rsidP="00541B78">
            <w:pPr>
              <w:jc w:val="right"/>
              <w:cnfStyle w:val="000000000000"/>
              <w:rPr>
                <w:sz w:val="18"/>
                <w:szCs w:val="18"/>
              </w:rPr>
            </w:pPr>
            <w:r w:rsidRPr="008D2AB4">
              <w:rPr>
                <w:sz w:val="18"/>
                <w:szCs w:val="18"/>
              </w:rPr>
              <w:t> </w:t>
            </w:r>
          </w:p>
        </w:tc>
        <w:tc>
          <w:tcPr>
            <w:tcW w:w="312" w:type="pct"/>
            <w:shd w:val="clear" w:color="auto" w:fill="FDE9D9" w:themeFill="accent6" w:themeFillTint="33"/>
            <w:hideMark/>
          </w:tcPr>
          <w:p w:rsidR="0050197A" w:rsidRPr="0021622E" w:rsidRDefault="008A5DC3" w:rsidP="00541B78">
            <w:pPr>
              <w:jc w:val="right"/>
              <w:cnfStyle w:val="000000000000"/>
              <w:rPr>
                <w:sz w:val="18"/>
                <w:szCs w:val="18"/>
              </w:rPr>
            </w:pPr>
            <w:r w:rsidRPr="008D2AB4">
              <w:rPr>
                <w:sz w:val="18"/>
                <w:szCs w:val="18"/>
              </w:rPr>
              <w:t>0</w:t>
            </w:r>
          </w:p>
        </w:tc>
        <w:tc>
          <w:tcPr>
            <w:tcW w:w="313"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2"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r>
      <w:tr w:rsidR="00C67CB9" w:rsidRPr="0021622E" w:rsidTr="00C67CB9">
        <w:trPr>
          <w:cnfStyle w:val="000000100000"/>
          <w:trHeight w:val="320"/>
        </w:trPr>
        <w:tc>
          <w:tcPr>
            <w:cnfStyle w:val="001000000000"/>
            <w:tcW w:w="1704" w:type="pct"/>
            <w:shd w:val="clear" w:color="auto" w:fill="auto"/>
            <w:noWrap/>
          </w:tcPr>
          <w:p w:rsidR="0050197A" w:rsidRPr="008D2AB4" w:rsidRDefault="008A5DC3" w:rsidP="0050197A">
            <w:pPr>
              <w:rPr>
                <w:sz w:val="18"/>
                <w:szCs w:val="18"/>
              </w:rPr>
            </w:pPr>
            <w:r w:rsidRPr="008D2AB4">
              <w:rPr>
                <w:sz w:val="18"/>
                <w:szCs w:val="18"/>
              </w:rPr>
              <w:lastRenderedPageBreak/>
              <w:t>State-citizen communication</w:t>
            </w:r>
          </w:p>
        </w:tc>
        <w:tc>
          <w:tcPr>
            <w:tcW w:w="784" w:type="pct"/>
            <w:shd w:val="clear" w:color="auto" w:fill="auto"/>
            <w:noWrap/>
          </w:tcPr>
          <w:p w:rsidR="0050197A" w:rsidRPr="0021622E" w:rsidRDefault="0050197A" w:rsidP="00EE78AB">
            <w:pPr>
              <w:cnfStyle w:val="000000100000"/>
              <w:rPr>
                <w:sz w:val="18"/>
                <w:szCs w:val="18"/>
              </w:rPr>
            </w:pPr>
          </w:p>
        </w:tc>
        <w:tc>
          <w:tcPr>
            <w:tcW w:w="511" w:type="pct"/>
            <w:shd w:val="clear" w:color="auto" w:fill="auto"/>
            <w:noWrap/>
          </w:tcPr>
          <w:p w:rsidR="0050197A" w:rsidRPr="0021622E" w:rsidRDefault="0050197A" w:rsidP="00EE78AB">
            <w:pPr>
              <w:jc w:val="right"/>
              <w:cnfStyle w:val="000000100000"/>
              <w:rPr>
                <w:sz w:val="18"/>
                <w:szCs w:val="18"/>
              </w:rPr>
            </w:pPr>
          </w:p>
        </w:tc>
        <w:tc>
          <w:tcPr>
            <w:tcW w:w="438" w:type="pct"/>
            <w:shd w:val="clear" w:color="auto" w:fill="auto"/>
            <w:noWrap/>
          </w:tcPr>
          <w:p w:rsidR="0050197A" w:rsidRPr="0021622E" w:rsidRDefault="0050197A" w:rsidP="00EE78AB">
            <w:pPr>
              <w:jc w:val="right"/>
              <w:cnfStyle w:val="000000100000"/>
              <w:rPr>
                <w:sz w:val="18"/>
                <w:szCs w:val="18"/>
              </w:rPr>
            </w:pPr>
          </w:p>
        </w:tc>
        <w:tc>
          <w:tcPr>
            <w:tcW w:w="312" w:type="pct"/>
            <w:shd w:val="clear" w:color="auto" w:fill="auto"/>
            <w:noWrap/>
          </w:tcPr>
          <w:p w:rsidR="0050197A" w:rsidRPr="0021622E" w:rsidRDefault="0050197A" w:rsidP="00EE78AB">
            <w:pPr>
              <w:jc w:val="right"/>
              <w:cnfStyle w:val="000000100000"/>
              <w:rPr>
                <w:sz w:val="18"/>
                <w:szCs w:val="18"/>
              </w:rPr>
            </w:pPr>
          </w:p>
        </w:tc>
        <w:tc>
          <w:tcPr>
            <w:tcW w:w="313" w:type="pct"/>
            <w:shd w:val="clear" w:color="auto" w:fill="auto"/>
            <w:noWrap/>
          </w:tcPr>
          <w:p w:rsidR="0050197A" w:rsidRPr="0021622E" w:rsidRDefault="0050197A" w:rsidP="00EE78AB">
            <w:pPr>
              <w:jc w:val="right"/>
              <w:cnfStyle w:val="000000100000"/>
              <w:rPr>
                <w:sz w:val="18"/>
                <w:szCs w:val="18"/>
              </w:rPr>
            </w:pPr>
          </w:p>
        </w:tc>
        <w:tc>
          <w:tcPr>
            <w:tcW w:w="312" w:type="pct"/>
            <w:shd w:val="clear" w:color="auto" w:fill="auto"/>
            <w:noWrap/>
          </w:tcPr>
          <w:p w:rsidR="0050197A" w:rsidRPr="0021622E" w:rsidRDefault="0050197A" w:rsidP="00EE78AB">
            <w:pPr>
              <w:jc w:val="right"/>
              <w:cnfStyle w:val="000000100000"/>
              <w:rPr>
                <w:sz w:val="18"/>
                <w:szCs w:val="18"/>
              </w:rPr>
            </w:pPr>
          </w:p>
        </w:tc>
        <w:tc>
          <w:tcPr>
            <w:tcW w:w="313" w:type="pct"/>
            <w:shd w:val="clear" w:color="auto" w:fill="auto"/>
            <w:noWrap/>
          </w:tcPr>
          <w:p w:rsidR="0050197A" w:rsidRPr="0021622E" w:rsidRDefault="0050197A" w:rsidP="00EE78AB">
            <w:pPr>
              <w:jc w:val="right"/>
              <w:cnfStyle w:val="000000100000"/>
              <w:rPr>
                <w:sz w:val="18"/>
                <w:szCs w:val="18"/>
              </w:rPr>
            </w:pPr>
          </w:p>
        </w:tc>
        <w:tc>
          <w:tcPr>
            <w:tcW w:w="313" w:type="pct"/>
            <w:shd w:val="clear" w:color="auto" w:fill="auto"/>
            <w:noWrap/>
          </w:tcPr>
          <w:p w:rsidR="0050197A" w:rsidRPr="0021622E" w:rsidRDefault="0050197A" w:rsidP="00EE78AB">
            <w:pPr>
              <w:jc w:val="right"/>
              <w:cnfStyle w:val="000000100000"/>
              <w:rPr>
                <w:sz w:val="18"/>
                <w:szCs w:val="18"/>
              </w:rPr>
            </w:pPr>
          </w:p>
        </w:tc>
      </w:tr>
      <w:tr w:rsidR="00270F4D" w:rsidRPr="0021622E" w:rsidTr="00C67CB9">
        <w:trPr>
          <w:trHeight w:val="320"/>
        </w:trPr>
        <w:tc>
          <w:tcPr>
            <w:cnfStyle w:val="001000000000"/>
            <w:tcW w:w="1704" w:type="pct"/>
            <w:shd w:val="clear" w:color="auto" w:fill="auto"/>
            <w:noWrap/>
          </w:tcPr>
          <w:p w:rsidR="00270F4D" w:rsidRPr="00270F4D" w:rsidRDefault="00270F4D" w:rsidP="0050197A">
            <w:pPr>
              <w:rPr>
                <w:b w:val="0"/>
                <w:sz w:val="18"/>
                <w:szCs w:val="18"/>
              </w:rPr>
            </w:pPr>
            <w:r w:rsidRPr="00270F4D">
              <w:rPr>
                <w:b w:val="0"/>
                <w:sz w:val="18"/>
                <w:szCs w:val="18"/>
              </w:rPr>
              <w:t>National broadcast radio and TV public service announcements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50197A">
            <w:pPr>
              <w:rPr>
                <w:b w:val="0"/>
                <w:sz w:val="18"/>
                <w:szCs w:val="18"/>
              </w:rPr>
            </w:pPr>
            <w:r w:rsidRPr="00270F4D">
              <w:rPr>
                <w:b w:val="0"/>
                <w:sz w:val="18"/>
                <w:szCs w:val="18"/>
              </w:rPr>
              <w:t>Newspaper notices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noWrap/>
          </w:tcPr>
          <w:p w:rsidR="00270F4D" w:rsidRPr="00270F4D" w:rsidRDefault="00270F4D" w:rsidP="0050197A">
            <w:pPr>
              <w:rPr>
                <w:b w:val="0"/>
                <w:sz w:val="18"/>
                <w:szCs w:val="18"/>
              </w:rPr>
            </w:pPr>
            <w:r w:rsidRPr="00270F4D">
              <w:rPr>
                <w:b w:val="0"/>
                <w:sz w:val="18"/>
                <w:szCs w:val="18"/>
              </w:rPr>
              <w:t>Notices in public government offices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50197A">
            <w:pPr>
              <w:rPr>
                <w:b w:val="0"/>
                <w:sz w:val="18"/>
                <w:szCs w:val="18"/>
              </w:rPr>
            </w:pPr>
            <w:r w:rsidRPr="00270F4D">
              <w:rPr>
                <w:b w:val="0"/>
                <w:sz w:val="18"/>
                <w:szCs w:val="18"/>
              </w:rPr>
              <w:t>Press releases and national news items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noWrap/>
          </w:tcPr>
          <w:p w:rsidR="00270F4D" w:rsidRPr="00270F4D" w:rsidRDefault="00270F4D" w:rsidP="0050197A">
            <w:pPr>
              <w:rPr>
                <w:b w:val="0"/>
                <w:sz w:val="18"/>
                <w:szCs w:val="18"/>
              </w:rPr>
            </w:pPr>
            <w:r w:rsidRPr="00270F4D">
              <w:rPr>
                <w:b w:val="0"/>
                <w:sz w:val="18"/>
                <w:szCs w:val="18"/>
              </w:rPr>
              <w:t>Printed information (leaflets, booklets)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50197A">
            <w:pPr>
              <w:rPr>
                <w:b w:val="0"/>
                <w:sz w:val="18"/>
                <w:szCs w:val="18"/>
              </w:rPr>
            </w:pPr>
            <w:r w:rsidRPr="00270F4D">
              <w:rPr>
                <w:b w:val="0"/>
                <w:sz w:val="18"/>
                <w:szCs w:val="18"/>
              </w:rPr>
              <w:t>Posters in public locations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noWrap/>
          </w:tcPr>
          <w:p w:rsidR="00270F4D" w:rsidRPr="00270F4D" w:rsidRDefault="00270F4D" w:rsidP="0050197A">
            <w:pPr>
              <w:rPr>
                <w:b w:val="0"/>
                <w:sz w:val="18"/>
                <w:szCs w:val="18"/>
              </w:rPr>
            </w:pPr>
            <w:r w:rsidRPr="00270F4D">
              <w:rPr>
                <w:b w:val="0"/>
                <w:sz w:val="18"/>
                <w:szCs w:val="18"/>
              </w:rPr>
              <w:t>Website</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EE78AB">
            <w:pPr>
              <w:rPr>
                <w:b w:val="0"/>
                <w:sz w:val="18"/>
                <w:szCs w:val="18"/>
              </w:rPr>
            </w:pPr>
            <w:r w:rsidRPr="00270F4D">
              <w:rPr>
                <w:b w:val="0"/>
                <w:sz w:val="18"/>
                <w:szCs w:val="18"/>
              </w:rPr>
              <w:t>Visibility materials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C67CB9" w:rsidRPr="0021622E" w:rsidTr="00C67CB9">
        <w:trPr>
          <w:trHeight w:val="320"/>
        </w:trPr>
        <w:tc>
          <w:tcPr>
            <w:cnfStyle w:val="001000000000"/>
            <w:tcW w:w="1704" w:type="pct"/>
            <w:shd w:val="clear" w:color="auto" w:fill="FDE9D9" w:themeFill="accent6" w:themeFillTint="33"/>
            <w:hideMark/>
          </w:tcPr>
          <w:p w:rsidR="0050197A" w:rsidRPr="008D2AB4" w:rsidRDefault="008A5DC3" w:rsidP="00541B78">
            <w:pPr>
              <w:rPr>
                <w:sz w:val="18"/>
                <w:szCs w:val="18"/>
              </w:rPr>
            </w:pPr>
            <w:r w:rsidRPr="008D2AB4">
              <w:rPr>
                <w:sz w:val="18"/>
                <w:szCs w:val="18"/>
              </w:rPr>
              <w:t>Subtotal</w:t>
            </w:r>
          </w:p>
        </w:tc>
        <w:tc>
          <w:tcPr>
            <w:tcW w:w="784" w:type="pct"/>
            <w:shd w:val="clear" w:color="auto" w:fill="FDE9D9" w:themeFill="accent6" w:themeFillTint="33"/>
            <w:hideMark/>
          </w:tcPr>
          <w:p w:rsidR="0050197A" w:rsidRPr="0021622E" w:rsidRDefault="008A5DC3" w:rsidP="00541B78">
            <w:pPr>
              <w:cnfStyle w:val="000000000000"/>
              <w:rPr>
                <w:sz w:val="18"/>
                <w:szCs w:val="18"/>
              </w:rPr>
            </w:pPr>
            <w:r w:rsidRPr="008D2AB4">
              <w:rPr>
                <w:sz w:val="18"/>
                <w:szCs w:val="18"/>
              </w:rPr>
              <w:t> </w:t>
            </w:r>
          </w:p>
        </w:tc>
        <w:tc>
          <w:tcPr>
            <w:tcW w:w="511" w:type="pct"/>
            <w:shd w:val="clear" w:color="auto" w:fill="FDE9D9" w:themeFill="accent6" w:themeFillTint="33"/>
            <w:hideMark/>
          </w:tcPr>
          <w:p w:rsidR="0050197A" w:rsidRPr="0021622E" w:rsidRDefault="008A5DC3" w:rsidP="00541B78">
            <w:pPr>
              <w:jc w:val="right"/>
              <w:cnfStyle w:val="000000000000"/>
              <w:rPr>
                <w:sz w:val="18"/>
                <w:szCs w:val="18"/>
              </w:rPr>
            </w:pPr>
            <w:r w:rsidRPr="008D2AB4">
              <w:rPr>
                <w:sz w:val="18"/>
                <w:szCs w:val="18"/>
              </w:rPr>
              <w:t> </w:t>
            </w:r>
          </w:p>
        </w:tc>
        <w:tc>
          <w:tcPr>
            <w:tcW w:w="438" w:type="pct"/>
            <w:shd w:val="clear" w:color="auto" w:fill="FDE9D9" w:themeFill="accent6" w:themeFillTint="33"/>
            <w:hideMark/>
          </w:tcPr>
          <w:p w:rsidR="0050197A" w:rsidRPr="0021622E" w:rsidRDefault="008A5DC3" w:rsidP="00541B78">
            <w:pPr>
              <w:jc w:val="right"/>
              <w:cnfStyle w:val="000000000000"/>
              <w:rPr>
                <w:sz w:val="18"/>
                <w:szCs w:val="18"/>
              </w:rPr>
            </w:pPr>
            <w:r w:rsidRPr="008D2AB4">
              <w:rPr>
                <w:sz w:val="18"/>
                <w:szCs w:val="18"/>
              </w:rPr>
              <w:t> </w:t>
            </w:r>
          </w:p>
        </w:tc>
        <w:tc>
          <w:tcPr>
            <w:tcW w:w="312" w:type="pct"/>
            <w:shd w:val="clear" w:color="auto" w:fill="FDE9D9" w:themeFill="accent6" w:themeFillTint="33"/>
            <w:hideMark/>
          </w:tcPr>
          <w:p w:rsidR="0050197A" w:rsidRPr="0021622E" w:rsidRDefault="008A5DC3" w:rsidP="00541B78">
            <w:pPr>
              <w:jc w:val="right"/>
              <w:cnfStyle w:val="000000000000"/>
              <w:rPr>
                <w:sz w:val="18"/>
                <w:szCs w:val="18"/>
              </w:rPr>
            </w:pPr>
            <w:r w:rsidRPr="008D2AB4">
              <w:rPr>
                <w:sz w:val="18"/>
                <w:szCs w:val="18"/>
              </w:rPr>
              <w:t>0</w:t>
            </w:r>
          </w:p>
        </w:tc>
        <w:tc>
          <w:tcPr>
            <w:tcW w:w="313"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2"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r>
      <w:tr w:rsidR="00C67CB9" w:rsidRPr="0021622E" w:rsidTr="00C67CB9">
        <w:trPr>
          <w:cnfStyle w:val="000000100000"/>
          <w:trHeight w:val="320"/>
        </w:trPr>
        <w:tc>
          <w:tcPr>
            <w:cnfStyle w:val="001000000000"/>
            <w:tcW w:w="1704" w:type="pct"/>
            <w:shd w:val="clear" w:color="auto" w:fill="auto"/>
            <w:noWrap/>
          </w:tcPr>
          <w:p w:rsidR="0050197A" w:rsidRPr="008D2AB4" w:rsidRDefault="008A5DC3" w:rsidP="00EE78AB">
            <w:pPr>
              <w:rPr>
                <w:sz w:val="18"/>
                <w:szCs w:val="18"/>
              </w:rPr>
            </w:pPr>
            <w:r w:rsidRPr="008D2AB4">
              <w:rPr>
                <w:sz w:val="18"/>
                <w:szCs w:val="18"/>
              </w:rPr>
              <w:t>Stakeholder consultation</w:t>
            </w:r>
          </w:p>
        </w:tc>
        <w:tc>
          <w:tcPr>
            <w:tcW w:w="784" w:type="pct"/>
            <w:shd w:val="clear" w:color="auto" w:fill="auto"/>
            <w:noWrap/>
          </w:tcPr>
          <w:p w:rsidR="0050197A" w:rsidRPr="0021622E" w:rsidRDefault="0050197A" w:rsidP="00EE78AB">
            <w:pPr>
              <w:cnfStyle w:val="000000100000"/>
              <w:rPr>
                <w:sz w:val="18"/>
                <w:szCs w:val="18"/>
              </w:rPr>
            </w:pPr>
          </w:p>
        </w:tc>
        <w:tc>
          <w:tcPr>
            <w:tcW w:w="511" w:type="pct"/>
            <w:shd w:val="clear" w:color="auto" w:fill="auto"/>
            <w:noWrap/>
          </w:tcPr>
          <w:p w:rsidR="0050197A" w:rsidRPr="0021622E" w:rsidRDefault="0050197A" w:rsidP="00EE78AB">
            <w:pPr>
              <w:jc w:val="right"/>
              <w:cnfStyle w:val="000000100000"/>
              <w:rPr>
                <w:sz w:val="18"/>
                <w:szCs w:val="18"/>
              </w:rPr>
            </w:pPr>
          </w:p>
        </w:tc>
        <w:tc>
          <w:tcPr>
            <w:tcW w:w="438" w:type="pct"/>
            <w:shd w:val="clear" w:color="auto" w:fill="auto"/>
            <w:noWrap/>
          </w:tcPr>
          <w:p w:rsidR="0050197A" w:rsidRPr="0021622E" w:rsidRDefault="0050197A" w:rsidP="00EE78AB">
            <w:pPr>
              <w:jc w:val="right"/>
              <w:cnfStyle w:val="000000100000"/>
              <w:rPr>
                <w:sz w:val="18"/>
                <w:szCs w:val="18"/>
              </w:rPr>
            </w:pPr>
          </w:p>
        </w:tc>
        <w:tc>
          <w:tcPr>
            <w:tcW w:w="312" w:type="pct"/>
            <w:shd w:val="clear" w:color="auto" w:fill="auto"/>
            <w:noWrap/>
          </w:tcPr>
          <w:p w:rsidR="0050197A" w:rsidRPr="0021622E" w:rsidRDefault="0050197A" w:rsidP="00EE78AB">
            <w:pPr>
              <w:jc w:val="right"/>
              <w:cnfStyle w:val="000000100000"/>
              <w:rPr>
                <w:sz w:val="18"/>
                <w:szCs w:val="18"/>
              </w:rPr>
            </w:pPr>
          </w:p>
        </w:tc>
        <w:tc>
          <w:tcPr>
            <w:tcW w:w="313" w:type="pct"/>
            <w:shd w:val="clear" w:color="auto" w:fill="auto"/>
            <w:noWrap/>
          </w:tcPr>
          <w:p w:rsidR="0050197A" w:rsidRPr="0021622E" w:rsidRDefault="0050197A" w:rsidP="00EE78AB">
            <w:pPr>
              <w:jc w:val="right"/>
              <w:cnfStyle w:val="000000100000"/>
              <w:rPr>
                <w:sz w:val="18"/>
                <w:szCs w:val="18"/>
              </w:rPr>
            </w:pPr>
          </w:p>
        </w:tc>
        <w:tc>
          <w:tcPr>
            <w:tcW w:w="312" w:type="pct"/>
            <w:shd w:val="clear" w:color="auto" w:fill="auto"/>
            <w:noWrap/>
          </w:tcPr>
          <w:p w:rsidR="0050197A" w:rsidRPr="0021622E" w:rsidRDefault="0050197A" w:rsidP="00EE78AB">
            <w:pPr>
              <w:jc w:val="right"/>
              <w:cnfStyle w:val="000000100000"/>
              <w:rPr>
                <w:sz w:val="18"/>
                <w:szCs w:val="18"/>
              </w:rPr>
            </w:pPr>
          </w:p>
        </w:tc>
        <w:tc>
          <w:tcPr>
            <w:tcW w:w="313" w:type="pct"/>
            <w:shd w:val="clear" w:color="auto" w:fill="auto"/>
            <w:noWrap/>
          </w:tcPr>
          <w:p w:rsidR="0050197A" w:rsidRPr="0021622E" w:rsidRDefault="0050197A" w:rsidP="00EE78AB">
            <w:pPr>
              <w:jc w:val="right"/>
              <w:cnfStyle w:val="000000100000"/>
              <w:rPr>
                <w:sz w:val="18"/>
                <w:szCs w:val="18"/>
              </w:rPr>
            </w:pPr>
          </w:p>
        </w:tc>
        <w:tc>
          <w:tcPr>
            <w:tcW w:w="313" w:type="pct"/>
            <w:shd w:val="clear" w:color="auto" w:fill="auto"/>
            <w:noWrap/>
          </w:tcPr>
          <w:p w:rsidR="0050197A" w:rsidRPr="0021622E" w:rsidRDefault="0050197A" w:rsidP="00EE78AB">
            <w:pPr>
              <w:jc w:val="right"/>
              <w:cnfStyle w:val="000000100000"/>
              <w:rPr>
                <w:sz w:val="18"/>
                <w:szCs w:val="18"/>
              </w:rPr>
            </w:pPr>
          </w:p>
        </w:tc>
      </w:tr>
      <w:tr w:rsidR="00270F4D" w:rsidRPr="0021622E" w:rsidTr="00C67CB9">
        <w:trPr>
          <w:trHeight w:val="320"/>
        </w:trPr>
        <w:tc>
          <w:tcPr>
            <w:cnfStyle w:val="001000000000"/>
            <w:tcW w:w="1704" w:type="pct"/>
            <w:shd w:val="clear" w:color="auto" w:fill="auto"/>
            <w:noWrap/>
          </w:tcPr>
          <w:p w:rsidR="00270F4D" w:rsidRPr="00270F4D" w:rsidRDefault="00270F4D" w:rsidP="0050197A">
            <w:pPr>
              <w:rPr>
                <w:b w:val="0"/>
                <w:sz w:val="18"/>
                <w:szCs w:val="18"/>
              </w:rPr>
            </w:pPr>
            <w:r w:rsidRPr="00270F4D">
              <w:rPr>
                <w:b w:val="0"/>
                <w:sz w:val="18"/>
                <w:szCs w:val="18"/>
              </w:rPr>
              <w:t>Workshops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50197A">
            <w:pPr>
              <w:rPr>
                <w:b w:val="0"/>
                <w:sz w:val="18"/>
                <w:szCs w:val="18"/>
              </w:rPr>
            </w:pPr>
            <w:r w:rsidRPr="00270F4D">
              <w:rPr>
                <w:b w:val="0"/>
                <w:sz w:val="18"/>
                <w:szCs w:val="18"/>
              </w:rPr>
              <w:t>Consultative conferences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CF6EB0" w:rsidRPr="0021622E" w:rsidTr="00C67CB9">
        <w:trPr>
          <w:trHeight w:val="320"/>
        </w:trPr>
        <w:tc>
          <w:tcPr>
            <w:cnfStyle w:val="001000000000"/>
            <w:tcW w:w="1704" w:type="pct"/>
            <w:shd w:val="clear" w:color="auto" w:fill="auto"/>
            <w:noWrap/>
          </w:tcPr>
          <w:p w:rsidR="00CF6EB0" w:rsidRPr="00CF6EB0" w:rsidRDefault="00CF6EB0" w:rsidP="0050197A">
            <w:pPr>
              <w:rPr>
                <w:b w:val="0"/>
                <w:sz w:val="18"/>
                <w:szCs w:val="18"/>
              </w:rPr>
            </w:pPr>
            <w:r w:rsidRPr="00270F4D">
              <w:rPr>
                <w:b w:val="0"/>
                <w:sz w:val="18"/>
                <w:szCs w:val="18"/>
              </w:rPr>
              <w:t>Calls for written representations</w:t>
            </w:r>
          </w:p>
        </w:tc>
        <w:tc>
          <w:tcPr>
            <w:tcW w:w="784" w:type="pct"/>
            <w:shd w:val="clear" w:color="auto" w:fill="auto"/>
            <w:noWrap/>
          </w:tcPr>
          <w:p w:rsidR="00CF6EB0" w:rsidRPr="0021622E" w:rsidRDefault="00CF6EB0" w:rsidP="00EE78AB">
            <w:pPr>
              <w:cnfStyle w:val="000000000000"/>
              <w:rPr>
                <w:sz w:val="18"/>
                <w:szCs w:val="18"/>
              </w:rPr>
            </w:pPr>
          </w:p>
        </w:tc>
        <w:tc>
          <w:tcPr>
            <w:tcW w:w="511" w:type="pct"/>
            <w:shd w:val="clear" w:color="auto" w:fill="auto"/>
            <w:noWrap/>
          </w:tcPr>
          <w:p w:rsidR="00CF6EB0" w:rsidRPr="0021622E" w:rsidRDefault="00CF6EB0" w:rsidP="00EE78AB">
            <w:pPr>
              <w:jc w:val="right"/>
              <w:cnfStyle w:val="000000000000"/>
              <w:rPr>
                <w:sz w:val="18"/>
                <w:szCs w:val="18"/>
              </w:rPr>
            </w:pPr>
          </w:p>
        </w:tc>
        <w:tc>
          <w:tcPr>
            <w:tcW w:w="438" w:type="pct"/>
            <w:shd w:val="clear" w:color="auto" w:fill="auto"/>
            <w:noWrap/>
          </w:tcPr>
          <w:p w:rsidR="00CF6EB0" w:rsidRPr="0021622E" w:rsidRDefault="00CF6EB0" w:rsidP="00EE78AB">
            <w:pPr>
              <w:jc w:val="right"/>
              <w:cnfStyle w:val="000000000000"/>
              <w:rPr>
                <w:sz w:val="18"/>
                <w:szCs w:val="18"/>
              </w:rPr>
            </w:pPr>
          </w:p>
        </w:tc>
        <w:tc>
          <w:tcPr>
            <w:tcW w:w="312" w:type="pct"/>
            <w:shd w:val="clear" w:color="auto" w:fill="auto"/>
            <w:noWrap/>
          </w:tcPr>
          <w:p w:rsidR="00CF6EB0" w:rsidRPr="008D2AB4" w:rsidRDefault="00CF6EB0" w:rsidP="00EE78AB">
            <w:pPr>
              <w:jc w:val="right"/>
              <w:cnfStyle w:val="000000000000"/>
              <w:rPr>
                <w:sz w:val="18"/>
                <w:szCs w:val="18"/>
              </w:rPr>
            </w:pPr>
          </w:p>
        </w:tc>
        <w:tc>
          <w:tcPr>
            <w:tcW w:w="313" w:type="pct"/>
            <w:shd w:val="clear" w:color="auto" w:fill="auto"/>
            <w:noWrap/>
          </w:tcPr>
          <w:p w:rsidR="00CF6EB0" w:rsidRPr="008D2AB4" w:rsidRDefault="00CF6EB0" w:rsidP="00EE78AB">
            <w:pPr>
              <w:jc w:val="right"/>
              <w:cnfStyle w:val="000000000000"/>
              <w:rPr>
                <w:sz w:val="18"/>
                <w:szCs w:val="18"/>
              </w:rPr>
            </w:pPr>
          </w:p>
        </w:tc>
        <w:tc>
          <w:tcPr>
            <w:tcW w:w="312" w:type="pct"/>
            <w:shd w:val="clear" w:color="auto" w:fill="auto"/>
            <w:noWrap/>
          </w:tcPr>
          <w:p w:rsidR="00CF6EB0" w:rsidRPr="008D2AB4" w:rsidRDefault="00CF6EB0" w:rsidP="00EE78AB">
            <w:pPr>
              <w:jc w:val="right"/>
              <w:cnfStyle w:val="000000000000"/>
              <w:rPr>
                <w:sz w:val="18"/>
                <w:szCs w:val="18"/>
              </w:rPr>
            </w:pPr>
          </w:p>
        </w:tc>
        <w:tc>
          <w:tcPr>
            <w:tcW w:w="313" w:type="pct"/>
            <w:shd w:val="clear" w:color="auto" w:fill="auto"/>
            <w:noWrap/>
          </w:tcPr>
          <w:p w:rsidR="00CF6EB0" w:rsidRPr="008D2AB4" w:rsidRDefault="00CF6EB0" w:rsidP="00EE78AB">
            <w:pPr>
              <w:jc w:val="right"/>
              <w:cnfStyle w:val="000000000000"/>
              <w:rPr>
                <w:sz w:val="18"/>
                <w:szCs w:val="18"/>
              </w:rPr>
            </w:pPr>
          </w:p>
        </w:tc>
        <w:tc>
          <w:tcPr>
            <w:tcW w:w="313" w:type="pct"/>
            <w:shd w:val="clear" w:color="auto" w:fill="auto"/>
            <w:noWrap/>
          </w:tcPr>
          <w:p w:rsidR="00CF6EB0" w:rsidRPr="008D2AB4" w:rsidRDefault="00CF6EB0" w:rsidP="00EE78AB">
            <w:pPr>
              <w:jc w:val="right"/>
              <w:cnfStyle w:val="000000000000"/>
              <w:rPr>
                <w:sz w:val="18"/>
                <w:szCs w:val="18"/>
              </w:rPr>
            </w:pPr>
          </w:p>
        </w:tc>
      </w:tr>
      <w:tr w:rsidR="00CF6EB0" w:rsidRPr="0021622E" w:rsidTr="00C67CB9">
        <w:trPr>
          <w:cnfStyle w:val="000000100000"/>
          <w:trHeight w:val="320"/>
        </w:trPr>
        <w:tc>
          <w:tcPr>
            <w:cnfStyle w:val="001000000000"/>
            <w:tcW w:w="1704" w:type="pct"/>
            <w:shd w:val="clear" w:color="auto" w:fill="auto"/>
            <w:noWrap/>
          </w:tcPr>
          <w:p w:rsidR="00CF6EB0" w:rsidRPr="00270F4D" w:rsidRDefault="00CF6EB0" w:rsidP="00EE78AB">
            <w:pPr>
              <w:rPr>
                <w:sz w:val="18"/>
                <w:szCs w:val="18"/>
              </w:rPr>
            </w:pPr>
            <w:r w:rsidRPr="00270F4D">
              <w:rPr>
                <w:b w:val="0"/>
                <w:sz w:val="18"/>
                <w:szCs w:val="18"/>
              </w:rPr>
              <w:t>Formal hearings</w:t>
            </w:r>
          </w:p>
        </w:tc>
        <w:tc>
          <w:tcPr>
            <w:tcW w:w="784" w:type="pct"/>
            <w:shd w:val="clear" w:color="auto" w:fill="auto"/>
            <w:noWrap/>
          </w:tcPr>
          <w:p w:rsidR="00CF6EB0" w:rsidRPr="0021622E" w:rsidRDefault="00CF6EB0" w:rsidP="00EE78AB">
            <w:pPr>
              <w:cnfStyle w:val="000000100000"/>
              <w:rPr>
                <w:sz w:val="18"/>
                <w:szCs w:val="18"/>
              </w:rPr>
            </w:pPr>
          </w:p>
        </w:tc>
        <w:tc>
          <w:tcPr>
            <w:tcW w:w="511" w:type="pct"/>
            <w:shd w:val="clear" w:color="auto" w:fill="auto"/>
            <w:noWrap/>
          </w:tcPr>
          <w:p w:rsidR="00CF6EB0" w:rsidRPr="0021622E" w:rsidRDefault="00CF6EB0" w:rsidP="00EE78AB">
            <w:pPr>
              <w:jc w:val="right"/>
              <w:cnfStyle w:val="000000100000"/>
              <w:rPr>
                <w:sz w:val="18"/>
                <w:szCs w:val="18"/>
              </w:rPr>
            </w:pPr>
          </w:p>
        </w:tc>
        <w:tc>
          <w:tcPr>
            <w:tcW w:w="438" w:type="pct"/>
            <w:shd w:val="clear" w:color="auto" w:fill="auto"/>
            <w:noWrap/>
          </w:tcPr>
          <w:p w:rsidR="00CF6EB0" w:rsidRPr="0021622E" w:rsidRDefault="00CF6EB0" w:rsidP="00EE78AB">
            <w:pPr>
              <w:jc w:val="right"/>
              <w:cnfStyle w:val="000000100000"/>
              <w:rPr>
                <w:sz w:val="18"/>
                <w:szCs w:val="18"/>
              </w:rPr>
            </w:pPr>
          </w:p>
        </w:tc>
        <w:tc>
          <w:tcPr>
            <w:tcW w:w="312" w:type="pct"/>
            <w:shd w:val="clear" w:color="auto" w:fill="auto"/>
            <w:noWrap/>
          </w:tcPr>
          <w:p w:rsidR="00CF6EB0" w:rsidRPr="008D2AB4" w:rsidRDefault="00CF6EB0" w:rsidP="00EE78AB">
            <w:pPr>
              <w:jc w:val="right"/>
              <w:cnfStyle w:val="000000100000"/>
              <w:rPr>
                <w:sz w:val="18"/>
                <w:szCs w:val="18"/>
              </w:rPr>
            </w:pPr>
          </w:p>
        </w:tc>
        <w:tc>
          <w:tcPr>
            <w:tcW w:w="313" w:type="pct"/>
            <w:shd w:val="clear" w:color="auto" w:fill="auto"/>
            <w:noWrap/>
          </w:tcPr>
          <w:p w:rsidR="00CF6EB0" w:rsidRPr="008D2AB4" w:rsidRDefault="00CF6EB0" w:rsidP="00EE78AB">
            <w:pPr>
              <w:jc w:val="right"/>
              <w:cnfStyle w:val="000000100000"/>
              <w:rPr>
                <w:sz w:val="18"/>
                <w:szCs w:val="18"/>
              </w:rPr>
            </w:pPr>
          </w:p>
        </w:tc>
        <w:tc>
          <w:tcPr>
            <w:tcW w:w="312" w:type="pct"/>
            <w:shd w:val="clear" w:color="auto" w:fill="auto"/>
            <w:noWrap/>
          </w:tcPr>
          <w:p w:rsidR="00CF6EB0" w:rsidRPr="008D2AB4" w:rsidRDefault="00CF6EB0" w:rsidP="00EE78AB">
            <w:pPr>
              <w:jc w:val="right"/>
              <w:cnfStyle w:val="000000100000"/>
              <w:rPr>
                <w:sz w:val="18"/>
                <w:szCs w:val="18"/>
              </w:rPr>
            </w:pPr>
          </w:p>
        </w:tc>
        <w:tc>
          <w:tcPr>
            <w:tcW w:w="313" w:type="pct"/>
            <w:shd w:val="clear" w:color="auto" w:fill="auto"/>
            <w:noWrap/>
          </w:tcPr>
          <w:p w:rsidR="00CF6EB0" w:rsidRPr="008D2AB4" w:rsidRDefault="00CF6EB0" w:rsidP="00EE78AB">
            <w:pPr>
              <w:jc w:val="right"/>
              <w:cnfStyle w:val="000000100000"/>
              <w:rPr>
                <w:sz w:val="18"/>
                <w:szCs w:val="18"/>
              </w:rPr>
            </w:pPr>
          </w:p>
        </w:tc>
        <w:tc>
          <w:tcPr>
            <w:tcW w:w="313" w:type="pct"/>
            <w:shd w:val="clear" w:color="auto" w:fill="auto"/>
            <w:noWrap/>
          </w:tcPr>
          <w:p w:rsidR="00CF6EB0" w:rsidRPr="008D2AB4" w:rsidRDefault="00CF6EB0" w:rsidP="00EE78AB">
            <w:pPr>
              <w:jc w:val="right"/>
              <w:cnfStyle w:val="000000100000"/>
              <w:rPr>
                <w:sz w:val="18"/>
                <w:szCs w:val="18"/>
              </w:rPr>
            </w:pPr>
          </w:p>
        </w:tc>
      </w:tr>
      <w:tr w:rsidR="00CF6EB0" w:rsidRPr="0021622E" w:rsidTr="00C67CB9">
        <w:trPr>
          <w:trHeight w:val="320"/>
        </w:trPr>
        <w:tc>
          <w:tcPr>
            <w:cnfStyle w:val="001000000000"/>
            <w:tcW w:w="1704" w:type="pct"/>
            <w:shd w:val="clear" w:color="auto" w:fill="auto"/>
            <w:noWrap/>
          </w:tcPr>
          <w:p w:rsidR="00CF6EB0" w:rsidRPr="00270F4D" w:rsidRDefault="00CF6EB0" w:rsidP="00EE78AB">
            <w:pPr>
              <w:rPr>
                <w:sz w:val="18"/>
                <w:szCs w:val="18"/>
              </w:rPr>
            </w:pPr>
            <w:r w:rsidRPr="007B54AF">
              <w:rPr>
                <w:b w:val="0"/>
                <w:sz w:val="18"/>
                <w:szCs w:val="18"/>
              </w:rPr>
              <w:t>Media coverage of consultations</w:t>
            </w:r>
          </w:p>
        </w:tc>
        <w:tc>
          <w:tcPr>
            <w:tcW w:w="784" w:type="pct"/>
            <w:shd w:val="clear" w:color="auto" w:fill="auto"/>
            <w:noWrap/>
          </w:tcPr>
          <w:p w:rsidR="00CF6EB0" w:rsidRPr="0021622E" w:rsidRDefault="00CF6EB0" w:rsidP="00EE78AB">
            <w:pPr>
              <w:cnfStyle w:val="000000000000"/>
              <w:rPr>
                <w:sz w:val="18"/>
                <w:szCs w:val="18"/>
              </w:rPr>
            </w:pPr>
          </w:p>
        </w:tc>
        <w:tc>
          <w:tcPr>
            <w:tcW w:w="511" w:type="pct"/>
            <w:shd w:val="clear" w:color="auto" w:fill="auto"/>
            <w:noWrap/>
          </w:tcPr>
          <w:p w:rsidR="00CF6EB0" w:rsidRPr="0021622E" w:rsidRDefault="00CF6EB0" w:rsidP="00EE78AB">
            <w:pPr>
              <w:jc w:val="right"/>
              <w:cnfStyle w:val="000000000000"/>
              <w:rPr>
                <w:sz w:val="18"/>
                <w:szCs w:val="18"/>
              </w:rPr>
            </w:pPr>
          </w:p>
        </w:tc>
        <w:tc>
          <w:tcPr>
            <w:tcW w:w="438" w:type="pct"/>
            <w:shd w:val="clear" w:color="auto" w:fill="auto"/>
            <w:noWrap/>
          </w:tcPr>
          <w:p w:rsidR="00CF6EB0" w:rsidRPr="0021622E" w:rsidRDefault="00CF6EB0" w:rsidP="00EE78AB">
            <w:pPr>
              <w:jc w:val="right"/>
              <w:cnfStyle w:val="000000000000"/>
              <w:rPr>
                <w:sz w:val="18"/>
                <w:szCs w:val="18"/>
              </w:rPr>
            </w:pPr>
          </w:p>
        </w:tc>
        <w:tc>
          <w:tcPr>
            <w:tcW w:w="312" w:type="pct"/>
            <w:shd w:val="clear" w:color="auto" w:fill="auto"/>
            <w:noWrap/>
          </w:tcPr>
          <w:p w:rsidR="00CF6EB0" w:rsidRPr="008D2AB4" w:rsidRDefault="00CF6EB0" w:rsidP="00EE78AB">
            <w:pPr>
              <w:jc w:val="right"/>
              <w:cnfStyle w:val="000000000000"/>
              <w:rPr>
                <w:sz w:val="18"/>
                <w:szCs w:val="18"/>
              </w:rPr>
            </w:pPr>
          </w:p>
        </w:tc>
        <w:tc>
          <w:tcPr>
            <w:tcW w:w="313" w:type="pct"/>
            <w:shd w:val="clear" w:color="auto" w:fill="auto"/>
            <w:noWrap/>
          </w:tcPr>
          <w:p w:rsidR="00CF6EB0" w:rsidRPr="008D2AB4" w:rsidRDefault="00CF6EB0" w:rsidP="00EE78AB">
            <w:pPr>
              <w:jc w:val="right"/>
              <w:cnfStyle w:val="000000000000"/>
              <w:rPr>
                <w:sz w:val="18"/>
                <w:szCs w:val="18"/>
              </w:rPr>
            </w:pPr>
          </w:p>
        </w:tc>
        <w:tc>
          <w:tcPr>
            <w:tcW w:w="312" w:type="pct"/>
            <w:shd w:val="clear" w:color="auto" w:fill="auto"/>
            <w:noWrap/>
          </w:tcPr>
          <w:p w:rsidR="00CF6EB0" w:rsidRPr="008D2AB4" w:rsidRDefault="00CF6EB0" w:rsidP="00EE78AB">
            <w:pPr>
              <w:jc w:val="right"/>
              <w:cnfStyle w:val="000000000000"/>
              <w:rPr>
                <w:sz w:val="18"/>
                <w:szCs w:val="18"/>
              </w:rPr>
            </w:pPr>
          </w:p>
        </w:tc>
        <w:tc>
          <w:tcPr>
            <w:tcW w:w="313" w:type="pct"/>
            <w:shd w:val="clear" w:color="auto" w:fill="auto"/>
            <w:noWrap/>
          </w:tcPr>
          <w:p w:rsidR="00CF6EB0" w:rsidRPr="008D2AB4" w:rsidRDefault="00CF6EB0" w:rsidP="00EE78AB">
            <w:pPr>
              <w:jc w:val="right"/>
              <w:cnfStyle w:val="000000000000"/>
              <w:rPr>
                <w:sz w:val="18"/>
                <w:szCs w:val="18"/>
              </w:rPr>
            </w:pPr>
          </w:p>
        </w:tc>
        <w:tc>
          <w:tcPr>
            <w:tcW w:w="313" w:type="pct"/>
            <w:shd w:val="clear" w:color="auto" w:fill="auto"/>
            <w:noWrap/>
          </w:tcPr>
          <w:p w:rsidR="00CF6EB0" w:rsidRPr="008D2AB4" w:rsidRDefault="00CF6EB0" w:rsidP="00EE78AB">
            <w:pPr>
              <w:jc w:val="right"/>
              <w:cnfStyle w:val="000000000000"/>
              <w:rPr>
                <w:sz w:val="18"/>
                <w:szCs w:val="18"/>
              </w:rPr>
            </w:pPr>
          </w:p>
        </w:tc>
      </w:tr>
      <w:tr w:rsidR="00CF6EB0" w:rsidRPr="0021622E" w:rsidTr="00C67CB9">
        <w:trPr>
          <w:cnfStyle w:val="000000100000"/>
          <w:trHeight w:val="320"/>
        </w:trPr>
        <w:tc>
          <w:tcPr>
            <w:cnfStyle w:val="001000000000"/>
            <w:tcW w:w="1704" w:type="pct"/>
            <w:shd w:val="clear" w:color="auto" w:fill="auto"/>
            <w:noWrap/>
          </w:tcPr>
          <w:p w:rsidR="00CF6EB0" w:rsidRPr="00270F4D" w:rsidRDefault="00CF6EB0" w:rsidP="00EE78AB">
            <w:pPr>
              <w:rPr>
                <w:b w:val="0"/>
                <w:sz w:val="18"/>
                <w:szCs w:val="18"/>
              </w:rPr>
            </w:pPr>
            <w:r w:rsidRPr="007B54AF">
              <w:rPr>
                <w:b w:val="0"/>
                <w:sz w:val="18"/>
                <w:szCs w:val="18"/>
              </w:rPr>
              <w:t>Social media reportage of consultations</w:t>
            </w:r>
          </w:p>
        </w:tc>
        <w:tc>
          <w:tcPr>
            <w:tcW w:w="784" w:type="pct"/>
            <w:shd w:val="clear" w:color="auto" w:fill="auto"/>
            <w:noWrap/>
          </w:tcPr>
          <w:p w:rsidR="00CF6EB0" w:rsidRPr="0021622E" w:rsidRDefault="00CF6EB0" w:rsidP="00EE78AB">
            <w:pPr>
              <w:cnfStyle w:val="000000100000"/>
              <w:rPr>
                <w:sz w:val="18"/>
                <w:szCs w:val="18"/>
              </w:rPr>
            </w:pPr>
          </w:p>
        </w:tc>
        <w:tc>
          <w:tcPr>
            <w:tcW w:w="511" w:type="pct"/>
            <w:shd w:val="clear" w:color="auto" w:fill="auto"/>
            <w:noWrap/>
          </w:tcPr>
          <w:p w:rsidR="00CF6EB0" w:rsidRPr="0021622E" w:rsidRDefault="00CF6EB0" w:rsidP="00EE78AB">
            <w:pPr>
              <w:jc w:val="right"/>
              <w:cnfStyle w:val="000000100000"/>
              <w:rPr>
                <w:sz w:val="18"/>
                <w:szCs w:val="18"/>
              </w:rPr>
            </w:pPr>
          </w:p>
        </w:tc>
        <w:tc>
          <w:tcPr>
            <w:tcW w:w="438" w:type="pct"/>
            <w:shd w:val="clear" w:color="auto" w:fill="auto"/>
            <w:noWrap/>
          </w:tcPr>
          <w:p w:rsidR="00CF6EB0" w:rsidRPr="0021622E" w:rsidRDefault="00CF6EB0" w:rsidP="00EE78AB">
            <w:pPr>
              <w:jc w:val="right"/>
              <w:cnfStyle w:val="000000100000"/>
              <w:rPr>
                <w:sz w:val="18"/>
                <w:szCs w:val="18"/>
              </w:rPr>
            </w:pPr>
          </w:p>
        </w:tc>
        <w:tc>
          <w:tcPr>
            <w:tcW w:w="312" w:type="pct"/>
            <w:shd w:val="clear" w:color="auto" w:fill="auto"/>
            <w:noWrap/>
          </w:tcPr>
          <w:p w:rsidR="00CF6EB0" w:rsidRPr="0021622E" w:rsidRDefault="00CF6EB0" w:rsidP="00EE78AB">
            <w:pPr>
              <w:jc w:val="right"/>
              <w:cnfStyle w:val="000000100000"/>
              <w:rPr>
                <w:sz w:val="18"/>
                <w:szCs w:val="18"/>
              </w:rPr>
            </w:pPr>
            <w:r w:rsidRPr="008D2AB4">
              <w:rPr>
                <w:sz w:val="18"/>
                <w:szCs w:val="18"/>
              </w:rPr>
              <w:t>0</w:t>
            </w:r>
          </w:p>
        </w:tc>
        <w:tc>
          <w:tcPr>
            <w:tcW w:w="313" w:type="pct"/>
            <w:shd w:val="clear" w:color="auto" w:fill="auto"/>
            <w:noWrap/>
          </w:tcPr>
          <w:p w:rsidR="00CF6EB0" w:rsidRPr="0021622E" w:rsidRDefault="00CF6EB0" w:rsidP="00EE78AB">
            <w:pPr>
              <w:jc w:val="right"/>
              <w:cnfStyle w:val="000000100000"/>
              <w:rPr>
                <w:sz w:val="18"/>
                <w:szCs w:val="18"/>
              </w:rPr>
            </w:pPr>
            <w:r w:rsidRPr="008D2AB4">
              <w:rPr>
                <w:sz w:val="18"/>
                <w:szCs w:val="18"/>
              </w:rPr>
              <w:t>0</w:t>
            </w:r>
          </w:p>
        </w:tc>
        <w:tc>
          <w:tcPr>
            <w:tcW w:w="312" w:type="pct"/>
            <w:shd w:val="clear" w:color="auto" w:fill="auto"/>
            <w:noWrap/>
          </w:tcPr>
          <w:p w:rsidR="00CF6EB0" w:rsidRPr="0021622E" w:rsidRDefault="00CF6EB0" w:rsidP="00EE78AB">
            <w:pPr>
              <w:jc w:val="right"/>
              <w:cnfStyle w:val="000000100000"/>
              <w:rPr>
                <w:sz w:val="18"/>
                <w:szCs w:val="18"/>
              </w:rPr>
            </w:pPr>
            <w:r w:rsidRPr="008D2AB4">
              <w:rPr>
                <w:sz w:val="18"/>
                <w:szCs w:val="18"/>
              </w:rPr>
              <w:t>0</w:t>
            </w:r>
          </w:p>
        </w:tc>
        <w:tc>
          <w:tcPr>
            <w:tcW w:w="313" w:type="pct"/>
            <w:shd w:val="clear" w:color="auto" w:fill="auto"/>
            <w:noWrap/>
          </w:tcPr>
          <w:p w:rsidR="00CF6EB0" w:rsidRPr="0021622E" w:rsidRDefault="00CF6EB0" w:rsidP="00EE78AB">
            <w:pPr>
              <w:jc w:val="right"/>
              <w:cnfStyle w:val="000000100000"/>
              <w:rPr>
                <w:sz w:val="18"/>
                <w:szCs w:val="18"/>
              </w:rPr>
            </w:pPr>
            <w:r w:rsidRPr="008D2AB4">
              <w:rPr>
                <w:sz w:val="18"/>
                <w:szCs w:val="18"/>
              </w:rPr>
              <w:t>0</w:t>
            </w:r>
          </w:p>
        </w:tc>
        <w:tc>
          <w:tcPr>
            <w:tcW w:w="313" w:type="pct"/>
            <w:shd w:val="clear" w:color="auto" w:fill="auto"/>
            <w:noWrap/>
          </w:tcPr>
          <w:p w:rsidR="00CF6EB0" w:rsidRPr="0021622E" w:rsidRDefault="00CF6EB0" w:rsidP="00EE78AB">
            <w:pPr>
              <w:jc w:val="right"/>
              <w:cnfStyle w:val="000000100000"/>
              <w:rPr>
                <w:sz w:val="18"/>
                <w:szCs w:val="18"/>
              </w:rPr>
            </w:pPr>
            <w:r w:rsidRPr="008D2AB4">
              <w:rPr>
                <w:sz w:val="18"/>
                <w:szCs w:val="18"/>
              </w:rPr>
              <w:t>0</w:t>
            </w:r>
          </w:p>
        </w:tc>
      </w:tr>
      <w:tr w:rsidR="00C67CB9" w:rsidRPr="0021622E" w:rsidTr="00C67CB9">
        <w:trPr>
          <w:trHeight w:val="320"/>
        </w:trPr>
        <w:tc>
          <w:tcPr>
            <w:cnfStyle w:val="001000000000"/>
            <w:tcW w:w="1704" w:type="pct"/>
            <w:shd w:val="clear" w:color="auto" w:fill="FDE9D9" w:themeFill="accent6" w:themeFillTint="33"/>
            <w:hideMark/>
          </w:tcPr>
          <w:p w:rsidR="0050197A" w:rsidRPr="008D2AB4" w:rsidRDefault="008A5DC3" w:rsidP="00541B78">
            <w:pPr>
              <w:rPr>
                <w:sz w:val="18"/>
                <w:szCs w:val="18"/>
              </w:rPr>
            </w:pPr>
            <w:r w:rsidRPr="008D2AB4">
              <w:rPr>
                <w:sz w:val="18"/>
                <w:szCs w:val="18"/>
              </w:rPr>
              <w:t>Subtotal</w:t>
            </w:r>
          </w:p>
        </w:tc>
        <w:tc>
          <w:tcPr>
            <w:tcW w:w="784" w:type="pct"/>
            <w:shd w:val="clear" w:color="auto" w:fill="FDE9D9" w:themeFill="accent6" w:themeFillTint="33"/>
            <w:hideMark/>
          </w:tcPr>
          <w:p w:rsidR="0050197A" w:rsidRPr="0021622E" w:rsidRDefault="008A5DC3" w:rsidP="00541B78">
            <w:pPr>
              <w:cnfStyle w:val="000000000000"/>
              <w:rPr>
                <w:sz w:val="18"/>
                <w:szCs w:val="18"/>
              </w:rPr>
            </w:pPr>
            <w:r w:rsidRPr="008D2AB4">
              <w:rPr>
                <w:sz w:val="18"/>
                <w:szCs w:val="18"/>
              </w:rPr>
              <w:t> </w:t>
            </w:r>
          </w:p>
        </w:tc>
        <w:tc>
          <w:tcPr>
            <w:tcW w:w="511" w:type="pct"/>
            <w:shd w:val="clear" w:color="auto" w:fill="FDE9D9" w:themeFill="accent6" w:themeFillTint="33"/>
            <w:hideMark/>
          </w:tcPr>
          <w:p w:rsidR="0050197A" w:rsidRPr="0021622E" w:rsidRDefault="008A5DC3" w:rsidP="00541B78">
            <w:pPr>
              <w:jc w:val="right"/>
              <w:cnfStyle w:val="000000000000"/>
              <w:rPr>
                <w:sz w:val="18"/>
                <w:szCs w:val="18"/>
              </w:rPr>
            </w:pPr>
            <w:r w:rsidRPr="008D2AB4">
              <w:rPr>
                <w:sz w:val="18"/>
                <w:szCs w:val="18"/>
              </w:rPr>
              <w:t> </w:t>
            </w:r>
          </w:p>
        </w:tc>
        <w:tc>
          <w:tcPr>
            <w:tcW w:w="438" w:type="pct"/>
            <w:shd w:val="clear" w:color="auto" w:fill="FDE9D9" w:themeFill="accent6" w:themeFillTint="33"/>
            <w:hideMark/>
          </w:tcPr>
          <w:p w:rsidR="0050197A" w:rsidRPr="0021622E" w:rsidRDefault="008A5DC3" w:rsidP="00541B78">
            <w:pPr>
              <w:jc w:val="right"/>
              <w:cnfStyle w:val="000000000000"/>
              <w:rPr>
                <w:sz w:val="18"/>
                <w:szCs w:val="18"/>
              </w:rPr>
            </w:pPr>
            <w:r w:rsidRPr="008D2AB4">
              <w:rPr>
                <w:sz w:val="18"/>
                <w:szCs w:val="18"/>
              </w:rPr>
              <w:t> </w:t>
            </w:r>
          </w:p>
        </w:tc>
        <w:tc>
          <w:tcPr>
            <w:tcW w:w="312" w:type="pct"/>
            <w:shd w:val="clear" w:color="auto" w:fill="FDE9D9" w:themeFill="accent6" w:themeFillTint="33"/>
            <w:hideMark/>
          </w:tcPr>
          <w:p w:rsidR="0050197A" w:rsidRPr="0021622E" w:rsidRDefault="008A5DC3" w:rsidP="00541B78">
            <w:pPr>
              <w:jc w:val="right"/>
              <w:cnfStyle w:val="000000000000"/>
              <w:rPr>
                <w:sz w:val="18"/>
                <w:szCs w:val="18"/>
              </w:rPr>
            </w:pPr>
            <w:r w:rsidRPr="008D2AB4">
              <w:rPr>
                <w:sz w:val="18"/>
                <w:szCs w:val="18"/>
              </w:rPr>
              <w:t>0</w:t>
            </w:r>
          </w:p>
        </w:tc>
        <w:tc>
          <w:tcPr>
            <w:tcW w:w="313"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2"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50197A"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r>
      <w:tr w:rsidR="002C60AD" w:rsidRPr="0021622E" w:rsidTr="00C67CB9">
        <w:trPr>
          <w:cnfStyle w:val="000000100000"/>
          <w:trHeight w:val="320"/>
        </w:trPr>
        <w:tc>
          <w:tcPr>
            <w:cnfStyle w:val="001000000000"/>
            <w:tcW w:w="1704" w:type="pct"/>
            <w:shd w:val="clear" w:color="auto" w:fill="auto"/>
            <w:noWrap/>
          </w:tcPr>
          <w:p w:rsidR="002C60AD" w:rsidRPr="002C60AD" w:rsidRDefault="002C60AD" w:rsidP="00541B78">
            <w:pPr>
              <w:rPr>
                <w:sz w:val="18"/>
                <w:szCs w:val="18"/>
              </w:rPr>
            </w:pPr>
            <w:r w:rsidRPr="002C60AD">
              <w:rPr>
                <w:sz w:val="18"/>
                <w:szCs w:val="18"/>
              </w:rPr>
              <w:t>Crisis manag</w:t>
            </w:r>
            <w:r>
              <w:rPr>
                <w:sz w:val="18"/>
                <w:szCs w:val="18"/>
              </w:rPr>
              <w:t>e</w:t>
            </w:r>
            <w:r w:rsidRPr="002C60AD">
              <w:rPr>
                <w:sz w:val="18"/>
                <w:szCs w:val="18"/>
              </w:rPr>
              <w:t>ment</w:t>
            </w:r>
          </w:p>
        </w:tc>
        <w:tc>
          <w:tcPr>
            <w:tcW w:w="784" w:type="pct"/>
            <w:shd w:val="clear" w:color="auto" w:fill="auto"/>
            <w:noWrap/>
          </w:tcPr>
          <w:p w:rsidR="002C60AD" w:rsidRPr="0021622E" w:rsidRDefault="002C60AD" w:rsidP="00EE78AB">
            <w:pPr>
              <w:cnfStyle w:val="000000100000"/>
              <w:rPr>
                <w:sz w:val="18"/>
                <w:szCs w:val="18"/>
              </w:rPr>
            </w:pPr>
          </w:p>
        </w:tc>
        <w:tc>
          <w:tcPr>
            <w:tcW w:w="511" w:type="pct"/>
            <w:shd w:val="clear" w:color="auto" w:fill="auto"/>
            <w:noWrap/>
          </w:tcPr>
          <w:p w:rsidR="002C60AD" w:rsidRPr="0021622E" w:rsidRDefault="002C60AD" w:rsidP="00EE78AB">
            <w:pPr>
              <w:jc w:val="right"/>
              <w:cnfStyle w:val="000000100000"/>
              <w:rPr>
                <w:sz w:val="18"/>
                <w:szCs w:val="18"/>
              </w:rPr>
            </w:pPr>
          </w:p>
        </w:tc>
        <w:tc>
          <w:tcPr>
            <w:tcW w:w="438" w:type="pct"/>
            <w:shd w:val="clear" w:color="auto" w:fill="auto"/>
            <w:noWrap/>
          </w:tcPr>
          <w:p w:rsidR="002C60AD" w:rsidRPr="0021622E" w:rsidRDefault="002C60AD" w:rsidP="00EE78AB">
            <w:pPr>
              <w:jc w:val="right"/>
              <w:cnfStyle w:val="000000100000"/>
              <w:rPr>
                <w:sz w:val="18"/>
                <w:szCs w:val="18"/>
              </w:rPr>
            </w:pPr>
          </w:p>
        </w:tc>
        <w:tc>
          <w:tcPr>
            <w:tcW w:w="312"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c>
          <w:tcPr>
            <w:tcW w:w="312"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r>
      <w:tr w:rsidR="002C60AD" w:rsidRPr="0021622E" w:rsidTr="00C67CB9">
        <w:trPr>
          <w:trHeight w:val="320"/>
        </w:trPr>
        <w:tc>
          <w:tcPr>
            <w:cnfStyle w:val="001000000000"/>
            <w:tcW w:w="1704" w:type="pct"/>
            <w:shd w:val="clear" w:color="auto" w:fill="auto"/>
            <w:noWrap/>
          </w:tcPr>
          <w:p w:rsidR="002C60AD" w:rsidRPr="002C60AD" w:rsidRDefault="002C60AD" w:rsidP="002C60AD">
            <w:pPr>
              <w:rPr>
                <w:b w:val="0"/>
                <w:sz w:val="18"/>
                <w:szCs w:val="18"/>
              </w:rPr>
            </w:pPr>
            <w:r w:rsidRPr="002C60AD">
              <w:rPr>
                <w:rFonts w:eastAsia="MS Mincho"/>
                <w:b w:val="0"/>
                <w:sz w:val="18"/>
                <w:szCs w:val="18"/>
              </w:rPr>
              <w:t xml:space="preserve">Prepare agreed “scripts” for possible scenarios </w:t>
            </w:r>
          </w:p>
        </w:tc>
        <w:tc>
          <w:tcPr>
            <w:tcW w:w="784" w:type="pct"/>
            <w:shd w:val="clear" w:color="auto" w:fill="auto"/>
            <w:noWrap/>
          </w:tcPr>
          <w:p w:rsidR="002C60AD" w:rsidRPr="0021622E" w:rsidRDefault="002C60AD" w:rsidP="00EE78AB">
            <w:pPr>
              <w:cnfStyle w:val="000000000000"/>
              <w:rPr>
                <w:sz w:val="18"/>
                <w:szCs w:val="18"/>
              </w:rPr>
            </w:pPr>
          </w:p>
        </w:tc>
        <w:tc>
          <w:tcPr>
            <w:tcW w:w="511" w:type="pct"/>
            <w:shd w:val="clear" w:color="auto" w:fill="auto"/>
            <w:noWrap/>
          </w:tcPr>
          <w:p w:rsidR="002C60AD" w:rsidRPr="0021622E" w:rsidRDefault="002C60AD" w:rsidP="00EE78AB">
            <w:pPr>
              <w:jc w:val="right"/>
              <w:cnfStyle w:val="000000000000"/>
              <w:rPr>
                <w:sz w:val="18"/>
                <w:szCs w:val="18"/>
              </w:rPr>
            </w:pPr>
          </w:p>
        </w:tc>
        <w:tc>
          <w:tcPr>
            <w:tcW w:w="438" w:type="pct"/>
            <w:shd w:val="clear" w:color="auto" w:fill="auto"/>
            <w:noWrap/>
          </w:tcPr>
          <w:p w:rsidR="002C60AD" w:rsidRPr="0021622E" w:rsidRDefault="002C60AD" w:rsidP="00EE78AB">
            <w:pPr>
              <w:jc w:val="right"/>
              <w:cnfStyle w:val="000000000000"/>
              <w:rPr>
                <w:sz w:val="18"/>
                <w:szCs w:val="18"/>
              </w:rPr>
            </w:pPr>
          </w:p>
        </w:tc>
        <w:tc>
          <w:tcPr>
            <w:tcW w:w="312"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c>
          <w:tcPr>
            <w:tcW w:w="312"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r>
      <w:tr w:rsidR="002C60AD" w:rsidRPr="0021622E" w:rsidTr="00C67CB9">
        <w:trPr>
          <w:cnfStyle w:val="000000100000"/>
          <w:trHeight w:val="320"/>
        </w:trPr>
        <w:tc>
          <w:tcPr>
            <w:cnfStyle w:val="001000000000"/>
            <w:tcW w:w="1704" w:type="pct"/>
            <w:shd w:val="clear" w:color="auto" w:fill="auto"/>
            <w:noWrap/>
          </w:tcPr>
          <w:p w:rsidR="002C60AD" w:rsidRPr="002C60AD" w:rsidRDefault="002C60AD" w:rsidP="002C60AD">
            <w:pPr>
              <w:rPr>
                <w:b w:val="0"/>
                <w:sz w:val="18"/>
                <w:szCs w:val="18"/>
              </w:rPr>
            </w:pPr>
            <w:r w:rsidRPr="002C60AD">
              <w:rPr>
                <w:rFonts w:eastAsia="MS Mincho"/>
                <w:b w:val="0"/>
                <w:sz w:val="18"/>
                <w:szCs w:val="18"/>
              </w:rPr>
              <w:t>Designate spokesperson(s) for 24/7 press access,</w:t>
            </w:r>
          </w:p>
        </w:tc>
        <w:tc>
          <w:tcPr>
            <w:tcW w:w="784" w:type="pct"/>
            <w:shd w:val="clear" w:color="auto" w:fill="auto"/>
            <w:noWrap/>
          </w:tcPr>
          <w:p w:rsidR="002C60AD" w:rsidRPr="0021622E" w:rsidRDefault="002C60AD" w:rsidP="00EE78AB">
            <w:pPr>
              <w:cnfStyle w:val="000000100000"/>
              <w:rPr>
                <w:sz w:val="18"/>
                <w:szCs w:val="18"/>
              </w:rPr>
            </w:pPr>
          </w:p>
        </w:tc>
        <w:tc>
          <w:tcPr>
            <w:tcW w:w="511" w:type="pct"/>
            <w:shd w:val="clear" w:color="auto" w:fill="auto"/>
            <w:noWrap/>
          </w:tcPr>
          <w:p w:rsidR="002C60AD" w:rsidRPr="0021622E" w:rsidRDefault="002C60AD" w:rsidP="00EE78AB">
            <w:pPr>
              <w:jc w:val="right"/>
              <w:cnfStyle w:val="000000100000"/>
              <w:rPr>
                <w:sz w:val="18"/>
                <w:szCs w:val="18"/>
              </w:rPr>
            </w:pPr>
          </w:p>
        </w:tc>
        <w:tc>
          <w:tcPr>
            <w:tcW w:w="438" w:type="pct"/>
            <w:shd w:val="clear" w:color="auto" w:fill="auto"/>
            <w:noWrap/>
          </w:tcPr>
          <w:p w:rsidR="002C60AD" w:rsidRPr="0021622E" w:rsidRDefault="002C60AD" w:rsidP="00EE78AB">
            <w:pPr>
              <w:jc w:val="right"/>
              <w:cnfStyle w:val="000000100000"/>
              <w:rPr>
                <w:sz w:val="18"/>
                <w:szCs w:val="18"/>
              </w:rPr>
            </w:pPr>
          </w:p>
        </w:tc>
        <w:tc>
          <w:tcPr>
            <w:tcW w:w="312"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c>
          <w:tcPr>
            <w:tcW w:w="312"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r>
      <w:tr w:rsidR="002C60AD" w:rsidRPr="0021622E" w:rsidTr="00C67CB9">
        <w:trPr>
          <w:trHeight w:val="320"/>
        </w:trPr>
        <w:tc>
          <w:tcPr>
            <w:cnfStyle w:val="001000000000"/>
            <w:tcW w:w="1704" w:type="pct"/>
            <w:shd w:val="clear" w:color="auto" w:fill="auto"/>
            <w:noWrap/>
          </w:tcPr>
          <w:p w:rsidR="002C60AD" w:rsidRPr="002C60AD" w:rsidRDefault="002C60AD" w:rsidP="00541B78">
            <w:pPr>
              <w:rPr>
                <w:b w:val="0"/>
                <w:sz w:val="18"/>
                <w:szCs w:val="18"/>
              </w:rPr>
            </w:pPr>
            <w:r w:rsidRPr="002C60AD">
              <w:rPr>
                <w:rFonts w:eastAsia="MS Mincho"/>
                <w:b w:val="0"/>
                <w:sz w:val="18"/>
                <w:szCs w:val="18"/>
              </w:rPr>
              <w:t>Circulate communication policy within organisation and brief staff and associates</w:t>
            </w:r>
          </w:p>
        </w:tc>
        <w:tc>
          <w:tcPr>
            <w:tcW w:w="784" w:type="pct"/>
            <w:shd w:val="clear" w:color="auto" w:fill="auto"/>
            <w:noWrap/>
          </w:tcPr>
          <w:p w:rsidR="002C60AD" w:rsidRPr="0021622E" w:rsidRDefault="002C60AD" w:rsidP="00EE78AB">
            <w:pPr>
              <w:cnfStyle w:val="000000000000"/>
              <w:rPr>
                <w:sz w:val="18"/>
                <w:szCs w:val="18"/>
              </w:rPr>
            </w:pPr>
          </w:p>
        </w:tc>
        <w:tc>
          <w:tcPr>
            <w:tcW w:w="511" w:type="pct"/>
            <w:shd w:val="clear" w:color="auto" w:fill="auto"/>
            <w:noWrap/>
          </w:tcPr>
          <w:p w:rsidR="002C60AD" w:rsidRPr="0021622E" w:rsidRDefault="002C60AD" w:rsidP="00EE78AB">
            <w:pPr>
              <w:jc w:val="right"/>
              <w:cnfStyle w:val="000000000000"/>
              <w:rPr>
                <w:sz w:val="18"/>
                <w:szCs w:val="18"/>
              </w:rPr>
            </w:pPr>
          </w:p>
        </w:tc>
        <w:tc>
          <w:tcPr>
            <w:tcW w:w="438" w:type="pct"/>
            <w:shd w:val="clear" w:color="auto" w:fill="auto"/>
            <w:noWrap/>
          </w:tcPr>
          <w:p w:rsidR="002C60AD" w:rsidRPr="0021622E" w:rsidRDefault="002C60AD" w:rsidP="00EE78AB">
            <w:pPr>
              <w:jc w:val="right"/>
              <w:cnfStyle w:val="000000000000"/>
              <w:rPr>
                <w:sz w:val="18"/>
                <w:szCs w:val="18"/>
              </w:rPr>
            </w:pPr>
          </w:p>
        </w:tc>
        <w:tc>
          <w:tcPr>
            <w:tcW w:w="312"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c>
          <w:tcPr>
            <w:tcW w:w="312"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r>
      <w:tr w:rsidR="002C60AD" w:rsidRPr="0021622E" w:rsidTr="00C67CB9">
        <w:trPr>
          <w:cnfStyle w:val="000000100000"/>
          <w:trHeight w:val="320"/>
        </w:trPr>
        <w:tc>
          <w:tcPr>
            <w:cnfStyle w:val="001000000000"/>
            <w:tcW w:w="1704" w:type="pct"/>
            <w:shd w:val="clear" w:color="auto" w:fill="auto"/>
            <w:noWrap/>
          </w:tcPr>
          <w:p w:rsidR="002C60AD" w:rsidRPr="002C60AD" w:rsidRDefault="002C60AD" w:rsidP="00541B78">
            <w:pPr>
              <w:rPr>
                <w:b w:val="0"/>
                <w:sz w:val="18"/>
                <w:szCs w:val="18"/>
              </w:rPr>
            </w:pPr>
            <w:r w:rsidRPr="002C60AD">
              <w:rPr>
                <w:rFonts w:eastAsia="MS Mincho"/>
                <w:b w:val="0"/>
                <w:sz w:val="18"/>
                <w:szCs w:val="18"/>
              </w:rPr>
              <w:lastRenderedPageBreak/>
              <w:t>Press statements within 24 hours in response to issues</w:t>
            </w:r>
          </w:p>
        </w:tc>
        <w:tc>
          <w:tcPr>
            <w:tcW w:w="784" w:type="pct"/>
            <w:shd w:val="clear" w:color="auto" w:fill="auto"/>
            <w:noWrap/>
          </w:tcPr>
          <w:p w:rsidR="002C60AD" w:rsidRPr="0021622E" w:rsidRDefault="002C60AD" w:rsidP="00EE78AB">
            <w:pPr>
              <w:cnfStyle w:val="000000100000"/>
              <w:rPr>
                <w:sz w:val="18"/>
                <w:szCs w:val="18"/>
              </w:rPr>
            </w:pPr>
          </w:p>
        </w:tc>
        <w:tc>
          <w:tcPr>
            <w:tcW w:w="511" w:type="pct"/>
            <w:shd w:val="clear" w:color="auto" w:fill="auto"/>
            <w:noWrap/>
          </w:tcPr>
          <w:p w:rsidR="002C60AD" w:rsidRPr="0021622E" w:rsidRDefault="002C60AD" w:rsidP="00EE78AB">
            <w:pPr>
              <w:jc w:val="right"/>
              <w:cnfStyle w:val="000000100000"/>
              <w:rPr>
                <w:sz w:val="18"/>
                <w:szCs w:val="18"/>
              </w:rPr>
            </w:pPr>
          </w:p>
        </w:tc>
        <w:tc>
          <w:tcPr>
            <w:tcW w:w="438" w:type="pct"/>
            <w:shd w:val="clear" w:color="auto" w:fill="auto"/>
            <w:noWrap/>
          </w:tcPr>
          <w:p w:rsidR="002C60AD" w:rsidRPr="0021622E" w:rsidRDefault="002C60AD" w:rsidP="00EE78AB">
            <w:pPr>
              <w:jc w:val="right"/>
              <w:cnfStyle w:val="000000100000"/>
              <w:rPr>
                <w:sz w:val="18"/>
                <w:szCs w:val="18"/>
              </w:rPr>
            </w:pPr>
          </w:p>
        </w:tc>
        <w:tc>
          <w:tcPr>
            <w:tcW w:w="312"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c>
          <w:tcPr>
            <w:tcW w:w="312"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r>
      <w:tr w:rsidR="002C60AD" w:rsidRPr="0021622E" w:rsidTr="00C67CB9">
        <w:trPr>
          <w:trHeight w:val="320"/>
        </w:trPr>
        <w:tc>
          <w:tcPr>
            <w:cnfStyle w:val="001000000000"/>
            <w:tcW w:w="1704" w:type="pct"/>
            <w:shd w:val="clear" w:color="auto" w:fill="auto"/>
            <w:noWrap/>
          </w:tcPr>
          <w:p w:rsidR="002C60AD" w:rsidRPr="002C60AD" w:rsidRDefault="002C60AD" w:rsidP="00541B78">
            <w:pPr>
              <w:rPr>
                <w:b w:val="0"/>
                <w:sz w:val="18"/>
                <w:szCs w:val="18"/>
              </w:rPr>
            </w:pPr>
            <w:r w:rsidRPr="002C60AD">
              <w:rPr>
                <w:rFonts w:eastAsia="MS Mincho"/>
                <w:b w:val="0"/>
                <w:sz w:val="18"/>
                <w:szCs w:val="18"/>
              </w:rPr>
              <w:t>Press conferences within 24 hours in response to issues</w:t>
            </w:r>
          </w:p>
        </w:tc>
        <w:tc>
          <w:tcPr>
            <w:tcW w:w="784" w:type="pct"/>
            <w:shd w:val="clear" w:color="auto" w:fill="auto"/>
            <w:noWrap/>
          </w:tcPr>
          <w:p w:rsidR="002C60AD" w:rsidRPr="0021622E" w:rsidRDefault="002C60AD" w:rsidP="00EE78AB">
            <w:pPr>
              <w:cnfStyle w:val="000000000000"/>
              <w:rPr>
                <w:sz w:val="18"/>
                <w:szCs w:val="18"/>
              </w:rPr>
            </w:pPr>
          </w:p>
        </w:tc>
        <w:tc>
          <w:tcPr>
            <w:tcW w:w="511" w:type="pct"/>
            <w:shd w:val="clear" w:color="auto" w:fill="auto"/>
            <w:noWrap/>
          </w:tcPr>
          <w:p w:rsidR="002C60AD" w:rsidRPr="0021622E" w:rsidRDefault="002C60AD" w:rsidP="00EE78AB">
            <w:pPr>
              <w:jc w:val="right"/>
              <w:cnfStyle w:val="000000000000"/>
              <w:rPr>
                <w:sz w:val="18"/>
                <w:szCs w:val="18"/>
              </w:rPr>
            </w:pPr>
          </w:p>
        </w:tc>
        <w:tc>
          <w:tcPr>
            <w:tcW w:w="438" w:type="pct"/>
            <w:shd w:val="clear" w:color="auto" w:fill="auto"/>
            <w:noWrap/>
          </w:tcPr>
          <w:p w:rsidR="002C60AD" w:rsidRPr="0021622E" w:rsidRDefault="002C60AD" w:rsidP="00EE78AB">
            <w:pPr>
              <w:jc w:val="right"/>
              <w:cnfStyle w:val="000000000000"/>
              <w:rPr>
                <w:sz w:val="18"/>
                <w:szCs w:val="18"/>
              </w:rPr>
            </w:pPr>
          </w:p>
        </w:tc>
        <w:tc>
          <w:tcPr>
            <w:tcW w:w="312"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c>
          <w:tcPr>
            <w:tcW w:w="312"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r>
      <w:tr w:rsidR="002C60AD" w:rsidRPr="0021622E" w:rsidTr="00C67CB9">
        <w:trPr>
          <w:cnfStyle w:val="000000100000"/>
          <w:trHeight w:val="320"/>
        </w:trPr>
        <w:tc>
          <w:tcPr>
            <w:cnfStyle w:val="001000000000"/>
            <w:tcW w:w="1704" w:type="pct"/>
            <w:shd w:val="clear" w:color="auto" w:fill="auto"/>
            <w:noWrap/>
          </w:tcPr>
          <w:p w:rsidR="002C60AD" w:rsidRPr="002C60AD" w:rsidRDefault="002C60AD" w:rsidP="002C60AD">
            <w:pPr>
              <w:rPr>
                <w:b w:val="0"/>
                <w:sz w:val="18"/>
                <w:szCs w:val="18"/>
              </w:rPr>
            </w:pPr>
            <w:r w:rsidRPr="002C60AD">
              <w:rPr>
                <w:rFonts w:eastAsia="MS Mincho"/>
                <w:b w:val="0"/>
                <w:sz w:val="18"/>
                <w:szCs w:val="18"/>
              </w:rPr>
              <w:t xml:space="preserve">Pre-inform partner stakeholders </w:t>
            </w:r>
            <w:bookmarkStart w:id="24" w:name="_GoBack"/>
            <w:bookmarkEnd w:id="24"/>
          </w:p>
        </w:tc>
        <w:tc>
          <w:tcPr>
            <w:tcW w:w="784" w:type="pct"/>
            <w:shd w:val="clear" w:color="auto" w:fill="auto"/>
            <w:noWrap/>
          </w:tcPr>
          <w:p w:rsidR="002C60AD" w:rsidRPr="0021622E" w:rsidRDefault="002C60AD" w:rsidP="00EE78AB">
            <w:pPr>
              <w:cnfStyle w:val="000000100000"/>
              <w:rPr>
                <w:sz w:val="18"/>
                <w:szCs w:val="18"/>
              </w:rPr>
            </w:pPr>
          </w:p>
        </w:tc>
        <w:tc>
          <w:tcPr>
            <w:tcW w:w="511" w:type="pct"/>
            <w:shd w:val="clear" w:color="auto" w:fill="auto"/>
            <w:noWrap/>
          </w:tcPr>
          <w:p w:rsidR="002C60AD" w:rsidRPr="0021622E" w:rsidRDefault="002C60AD" w:rsidP="00EE78AB">
            <w:pPr>
              <w:jc w:val="right"/>
              <w:cnfStyle w:val="000000100000"/>
              <w:rPr>
                <w:sz w:val="18"/>
                <w:szCs w:val="18"/>
              </w:rPr>
            </w:pPr>
          </w:p>
        </w:tc>
        <w:tc>
          <w:tcPr>
            <w:tcW w:w="438" w:type="pct"/>
            <w:shd w:val="clear" w:color="auto" w:fill="auto"/>
            <w:noWrap/>
          </w:tcPr>
          <w:p w:rsidR="002C60AD" w:rsidRPr="0021622E" w:rsidRDefault="002C60AD" w:rsidP="00EE78AB">
            <w:pPr>
              <w:jc w:val="right"/>
              <w:cnfStyle w:val="000000100000"/>
              <w:rPr>
                <w:sz w:val="18"/>
                <w:szCs w:val="18"/>
              </w:rPr>
            </w:pPr>
          </w:p>
        </w:tc>
        <w:tc>
          <w:tcPr>
            <w:tcW w:w="312"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c>
          <w:tcPr>
            <w:tcW w:w="312"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r>
      <w:tr w:rsidR="002C60AD" w:rsidRPr="0021622E" w:rsidTr="00C67CB9">
        <w:trPr>
          <w:trHeight w:val="320"/>
        </w:trPr>
        <w:tc>
          <w:tcPr>
            <w:cnfStyle w:val="001000000000"/>
            <w:tcW w:w="1704" w:type="pct"/>
            <w:shd w:val="clear" w:color="auto" w:fill="auto"/>
            <w:noWrap/>
          </w:tcPr>
          <w:p w:rsidR="002C60AD" w:rsidRPr="002C60AD" w:rsidRDefault="002C60AD" w:rsidP="00541B78">
            <w:pPr>
              <w:rPr>
                <w:b w:val="0"/>
                <w:sz w:val="18"/>
                <w:szCs w:val="18"/>
              </w:rPr>
            </w:pPr>
            <w:r w:rsidRPr="002C60AD">
              <w:rPr>
                <w:rFonts w:eastAsia="MS Mincho"/>
                <w:b w:val="0"/>
                <w:sz w:val="18"/>
                <w:szCs w:val="18"/>
              </w:rPr>
              <w:t xml:space="preserve">Update Website constantly with “news” </w:t>
            </w:r>
          </w:p>
        </w:tc>
        <w:tc>
          <w:tcPr>
            <w:tcW w:w="784" w:type="pct"/>
            <w:shd w:val="clear" w:color="auto" w:fill="auto"/>
            <w:noWrap/>
          </w:tcPr>
          <w:p w:rsidR="002C60AD" w:rsidRPr="0021622E" w:rsidRDefault="002C60AD" w:rsidP="00EE78AB">
            <w:pPr>
              <w:cnfStyle w:val="000000000000"/>
              <w:rPr>
                <w:sz w:val="18"/>
                <w:szCs w:val="18"/>
              </w:rPr>
            </w:pPr>
          </w:p>
        </w:tc>
        <w:tc>
          <w:tcPr>
            <w:tcW w:w="511" w:type="pct"/>
            <w:shd w:val="clear" w:color="auto" w:fill="auto"/>
            <w:noWrap/>
          </w:tcPr>
          <w:p w:rsidR="002C60AD" w:rsidRPr="0021622E" w:rsidRDefault="002C60AD" w:rsidP="00EE78AB">
            <w:pPr>
              <w:jc w:val="right"/>
              <w:cnfStyle w:val="000000000000"/>
              <w:rPr>
                <w:sz w:val="18"/>
                <w:szCs w:val="18"/>
              </w:rPr>
            </w:pPr>
          </w:p>
        </w:tc>
        <w:tc>
          <w:tcPr>
            <w:tcW w:w="438" w:type="pct"/>
            <w:shd w:val="clear" w:color="auto" w:fill="auto"/>
            <w:noWrap/>
          </w:tcPr>
          <w:p w:rsidR="002C60AD" w:rsidRPr="0021622E" w:rsidRDefault="002C60AD" w:rsidP="00EE78AB">
            <w:pPr>
              <w:jc w:val="right"/>
              <w:cnfStyle w:val="000000000000"/>
              <w:rPr>
                <w:sz w:val="18"/>
                <w:szCs w:val="18"/>
              </w:rPr>
            </w:pPr>
          </w:p>
        </w:tc>
        <w:tc>
          <w:tcPr>
            <w:tcW w:w="312"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c>
          <w:tcPr>
            <w:tcW w:w="312"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c>
          <w:tcPr>
            <w:tcW w:w="313" w:type="pct"/>
            <w:shd w:val="clear" w:color="auto" w:fill="auto"/>
            <w:noWrap/>
          </w:tcPr>
          <w:p w:rsidR="002C60AD" w:rsidRPr="0021622E" w:rsidRDefault="002C60AD" w:rsidP="00EE78AB">
            <w:pPr>
              <w:jc w:val="right"/>
              <w:cnfStyle w:val="000000000000"/>
              <w:rPr>
                <w:sz w:val="18"/>
                <w:szCs w:val="18"/>
              </w:rPr>
            </w:pPr>
          </w:p>
        </w:tc>
      </w:tr>
      <w:tr w:rsidR="002C60AD" w:rsidRPr="0021622E" w:rsidTr="00C67CB9">
        <w:trPr>
          <w:cnfStyle w:val="000000100000"/>
          <w:trHeight w:val="320"/>
        </w:trPr>
        <w:tc>
          <w:tcPr>
            <w:cnfStyle w:val="001000000000"/>
            <w:tcW w:w="1704" w:type="pct"/>
            <w:shd w:val="clear" w:color="auto" w:fill="auto"/>
            <w:noWrap/>
          </w:tcPr>
          <w:p w:rsidR="002C60AD" w:rsidRPr="002C60AD" w:rsidRDefault="002C60AD" w:rsidP="002C60AD">
            <w:pPr>
              <w:rPr>
                <w:b w:val="0"/>
                <w:sz w:val="18"/>
                <w:szCs w:val="18"/>
              </w:rPr>
            </w:pPr>
            <w:r w:rsidRPr="002C60AD">
              <w:rPr>
                <w:rFonts w:eastAsia="MS Mincho"/>
                <w:b w:val="0"/>
                <w:sz w:val="18"/>
                <w:szCs w:val="18"/>
              </w:rPr>
              <w:t xml:space="preserve">Update Twitter feed constantly with “news” </w:t>
            </w:r>
          </w:p>
        </w:tc>
        <w:tc>
          <w:tcPr>
            <w:tcW w:w="784" w:type="pct"/>
            <w:shd w:val="clear" w:color="auto" w:fill="auto"/>
            <w:noWrap/>
          </w:tcPr>
          <w:p w:rsidR="002C60AD" w:rsidRPr="0021622E" w:rsidRDefault="002C60AD" w:rsidP="00EE78AB">
            <w:pPr>
              <w:cnfStyle w:val="000000100000"/>
              <w:rPr>
                <w:sz w:val="18"/>
                <w:szCs w:val="18"/>
              </w:rPr>
            </w:pPr>
          </w:p>
        </w:tc>
        <w:tc>
          <w:tcPr>
            <w:tcW w:w="511" w:type="pct"/>
            <w:shd w:val="clear" w:color="auto" w:fill="auto"/>
            <w:noWrap/>
          </w:tcPr>
          <w:p w:rsidR="002C60AD" w:rsidRPr="0021622E" w:rsidRDefault="002C60AD" w:rsidP="00EE78AB">
            <w:pPr>
              <w:jc w:val="right"/>
              <w:cnfStyle w:val="000000100000"/>
              <w:rPr>
                <w:sz w:val="18"/>
                <w:szCs w:val="18"/>
              </w:rPr>
            </w:pPr>
          </w:p>
        </w:tc>
        <w:tc>
          <w:tcPr>
            <w:tcW w:w="438" w:type="pct"/>
            <w:shd w:val="clear" w:color="auto" w:fill="auto"/>
            <w:noWrap/>
          </w:tcPr>
          <w:p w:rsidR="002C60AD" w:rsidRPr="0021622E" w:rsidRDefault="002C60AD" w:rsidP="00EE78AB">
            <w:pPr>
              <w:jc w:val="right"/>
              <w:cnfStyle w:val="000000100000"/>
              <w:rPr>
                <w:sz w:val="18"/>
                <w:szCs w:val="18"/>
              </w:rPr>
            </w:pPr>
          </w:p>
        </w:tc>
        <w:tc>
          <w:tcPr>
            <w:tcW w:w="312"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c>
          <w:tcPr>
            <w:tcW w:w="312"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c>
          <w:tcPr>
            <w:tcW w:w="313" w:type="pct"/>
            <w:shd w:val="clear" w:color="auto" w:fill="auto"/>
            <w:noWrap/>
          </w:tcPr>
          <w:p w:rsidR="002C60AD" w:rsidRPr="0021622E" w:rsidRDefault="002C60AD" w:rsidP="00EE78AB">
            <w:pPr>
              <w:jc w:val="right"/>
              <w:cnfStyle w:val="000000100000"/>
              <w:rPr>
                <w:sz w:val="18"/>
                <w:szCs w:val="18"/>
              </w:rPr>
            </w:pPr>
          </w:p>
        </w:tc>
      </w:tr>
      <w:tr w:rsidR="002C60AD" w:rsidRPr="0021622E" w:rsidTr="002C60AD">
        <w:trPr>
          <w:trHeight w:val="320"/>
        </w:trPr>
        <w:tc>
          <w:tcPr>
            <w:cnfStyle w:val="001000000000"/>
            <w:tcW w:w="1704" w:type="pct"/>
            <w:shd w:val="clear" w:color="auto" w:fill="FDE9D9" w:themeFill="accent6" w:themeFillTint="33"/>
            <w:hideMark/>
          </w:tcPr>
          <w:p w:rsidR="002C60AD" w:rsidRPr="008D2AB4" w:rsidRDefault="002C60AD" w:rsidP="002C60AD">
            <w:pPr>
              <w:rPr>
                <w:sz w:val="18"/>
                <w:szCs w:val="18"/>
              </w:rPr>
            </w:pPr>
            <w:r w:rsidRPr="008D2AB4">
              <w:rPr>
                <w:sz w:val="18"/>
                <w:szCs w:val="18"/>
              </w:rPr>
              <w:t>Subtotal</w:t>
            </w:r>
          </w:p>
        </w:tc>
        <w:tc>
          <w:tcPr>
            <w:tcW w:w="784" w:type="pct"/>
            <w:shd w:val="clear" w:color="auto" w:fill="FDE9D9" w:themeFill="accent6" w:themeFillTint="33"/>
            <w:hideMark/>
          </w:tcPr>
          <w:p w:rsidR="002C60AD" w:rsidRPr="0021622E" w:rsidRDefault="002C60AD" w:rsidP="002C60AD">
            <w:pPr>
              <w:cnfStyle w:val="000000000000"/>
              <w:rPr>
                <w:sz w:val="18"/>
                <w:szCs w:val="18"/>
              </w:rPr>
            </w:pPr>
            <w:r w:rsidRPr="008D2AB4">
              <w:rPr>
                <w:sz w:val="18"/>
                <w:szCs w:val="18"/>
              </w:rPr>
              <w:t> </w:t>
            </w:r>
          </w:p>
        </w:tc>
        <w:tc>
          <w:tcPr>
            <w:tcW w:w="511" w:type="pct"/>
            <w:shd w:val="clear" w:color="auto" w:fill="FDE9D9" w:themeFill="accent6" w:themeFillTint="33"/>
            <w:hideMark/>
          </w:tcPr>
          <w:p w:rsidR="002C60AD" w:rsidRPr="0021622E" w:rsidRDefault="002C60AD" w:rsidP="002C60AD">
            <w:pPr>
              <w:jc w:val="right"/>
              <w:cnfStyle w:val="000000000000"/>
              <w:rPr>
                <w:sz w:val="18"/>
                <w:szCs w:val="18"/>
              </w:rPr>
            </w:pPr>
            <w:r w:rsidRPr="008D2AB4">
              <w:rPr>
                <w:sz w:val="18"/>
                <w:szCs w:val="18"/>
              </w:rPr>
              <w:t> </w:t>
            </w:r>
          </w:p>
        </w:tc>
        <w:tc>
          <w:tcPr>
            <w:tcW w:w="438" w:type="pct"/>
            <w:shd w:val="clear" w:color="auto" w:fill="FDE9D9" w:themeFill="accent6" w:themeFillTint="33"/>
            <w:hideMark/>
          </w:tcPr>
          <w:p w:rsidR="002C60AD" w:rsidRPr="0021622E" w:rsidRDefault="002C60AD" w:rsidP="002C60AD">
            <w:pPr>
              <w:jc w:val="right"/>
              <w:cnfStyle w:val="000000000000"/>
              <w:rPr>
                <w:sz w:val="18"/>
                <w:szCs w:val="18"/>
              </w:rPr>
            </w:pPr>
            <w:r w:rsidRPr="008D2AB4">
              <w:rPr>
                <w:sz w:val="18"/>
                <w:szCs w:val="18"/>
              </w:rPr>
              <w:t> </w:t>
            </w:r>
          </w:p>
        </w:tc>
        <w:tc>
          <w:tcPr>
            <w:tcW w:w="312" w:type="pct"/>
            <w:shd w:val="clear" w:color="auto" w:fill="FDE9D9" w:themeFill="accent6" w:themeFillTint="33"/>
            <w:hideMark/>
          </w:tcPr>
          <w:p w:rsidR="002C60AD" w:rsidRPr="0021622E" w:rsidRDefault="002C60AD" w:rsidP="002C60AD">
            <w:pPr>
              <w:jc w:val="right"/>
              <w:cnfStyle w:val="000000000000"/>
              <w:rPr>
                <w:sz w:val="18"/>
                <w:szCs w:val="18"/>
              </w:rPr>
            </w:pPr>
            <w:r w:rsidRPr="008D2AB4">
              <w:rPr>
                <w:sz w:val="18"/>
                <w:szCs w:val="18"/>
              </w:rPr>
              <w:t>0</w:t>
            </w:r>
          </w:p>
        </w:tc>
        <w:tc>
          <w:tcPr>
            <w:tcW w:w="313" w:type="pct"/>
            <w:shd w:val="clear" w:color="auto" w:fill="FDE9D9" w:themeFill="accent6" w:themeFillTint="33"/>
            <w:hideMark/>
          </w:tcPr>
          <w:p w:rsidR="002C60AD" w:rsidRPr="0021622E" w:rsidRDefault="00741DB5" w:rsidP="002C60AD">
            <w:pPr>
              <w:jc w:val="right"/>
              <w:cnfStyle w:val="000000000000"/>
              <w:rPr>
                <w:sz w:val="18"/>
                <w:szCs w:val="18"/>
              </w:rPr>
            </w:pPr>
            <w:r w:rsidRPr="008D2AB4">
              <w:rPr>
                <w:sz w:val="18"/>
                <w:szCs w:val="18"/>
              </w:rPr>
              <w:fldChar w:fldCharType="begin"/>
            </w:r>
            <w:r w:rsidR="002C60AD" w:rsidRPr="008D2AB4">
              <w:rPr>
                <w:sz w:val="18"/>
                <w:szCs w:val="18"/>
              </w:rPr>
              <w:instrText xml:space="preserve"> =SUM(ABOVE) </w:instrText>
            </w:r>
            <w:r w:rsidRPr="008D2AB4">
              <w:rPr>
                <w:sz w:val="18"/>
                <w:szCs w:val="18"/>
              </w:rPr>
              <w:fldChar w:fldCharType="separate"/>
            </w:r>
            <w:r w:rsidR="002C60AD">
              <w:rPr>
                <w:noProof/>
                <w:sz w:val="18"/>
                <w:szCs w:val="18"/>
              </w:rPr>
              <w:t>0</w:t>
            </w:r>
            <w:r w:rsidRPr="008D2AB4">
              <w:rPr>
                <w:sz w:val="18"/>
                <w:szCs w:val="18"/>
              </w:rPr>
              <w:fldChar w:fldCharType="end"/>
            </w:r>
          </w:p>
        </w:tc>
        <w:tc>
          <w:tcPr>
            <w:tcW w:w="312" w:type="pct"/>
            <w:shd w:val="clear" w:color="auto" w:fill="FDE9D9" w:themeFill="accent6" w:themeFillTint="33"/>
            <w:hideMark/>
          </w:tcPr>
          <w:p w:rsidR="002C60AD" w:rsidRPr="0021622E" w:rsidRDefault="00741DB5" w:rsidP="002C60AD">
            <w:pPr>
              <w:jc w:val="right"/>
              <w:cnfStyle w:val="000000000000"/>
              <w:rPr>
                <w:sz w:val="18"/>
                <w:szCs w:val="18"/>
              </w:rPr>
            </w:pPr>
            <w:r w:rsidRPr="008D2AB4">
              <w:rPr>
                <w:sz w:val="18"/>
                <w:szCs w:val="18"/>
              </w:rPr>
              <w:fldChar w:fldCharType="begin"/>
            </w:r>
            <w:r w:rsidR="002C60AD" w:rsidRPr="008D2AB4">
              <w:rPr>
                <w:sz w:val="18"/>
                <w:szCs w:val="18"/>
              </w:rPr>
              <w:instrText xml:space="preserve"> =SUM(ABOVE) </w:instrText>
            </w:r>
            <w:r w:rsidRPr="008D2AB4">
              <w:rPr>
                <w:sz w:val="18"/>
                <w:szCs w:val="18"/>
              </w:rPr>
              <w:fldChar w:fldCharType="separate"/>
            </w:r>
            <w:r w:rsidR="002C60AD">
              <w:rPr>
                <w:noProof/>
                <w:sz w:val="18"/>
                <w:szCs w:val="18"/>
              </w:rPr>
              <w:t>0</w:t>
            </w:r>
            <w:r w:rsidRPr="008D2AB4">
              <w:rPr>
                <w:sz w:val="18"/>
                <w:szCs w:val="18"/>
              </w:rPr>
              <w:fldChar w:fldCharType="end"/>
            </w:r>
          </w:p>
        </w:tc>
        <w:tc>
          <w:tcPr>
            <w:tcW w:w="313" w:type="pct"/>
            <w:shd w:val="clear" w:color="auto" w:fill="FDE9D9" w:themeFill="accent6" w:themeFillTint="33"/>
            <w:hideMark/>
          </w:tcPr>
          <w:p w:rsidR="002C60AD" w:rsidRPr="0021622E" w:rsidRDefault="00741DB5" w:rsidP="002C60AD">
            <w:pPr>
              <w:jc w:val="right"/>
              <w:cnfStyle w:val="000000000000"/>
              <w:rPr>
                <w:sz w:val="18"/>
                <w:szCs w:val="18"/>
              </w:rPr>
            </w:pPr>
            <w:r w:rsidRPr="008D2AB4">
              <w:rPr>
                <w:sz w:val="18"/>
                <w:szCs w:val="18"/>
              </w:rPr>
              <w:fldChar w:fldCharType="begin"/>
            </w:r>
            <w:r w:rsidR="002C60AD" w:rsidRPr="008D2AB4">
              <w:rPr>
                <w:sz w:val="18"/>
                <w:szCs w:val="18"/>
              </w:rPr>
              <w:instrText xml:space="preserve"> =SUM(ABOVE) </w:instrText>
            </w:r>
            <w:r w:rsidRPr="008D2AB4">
              <w:rPr>
                <w:sz w:val="18"/>
                <w:szCs w:val="18"/>
              </w:rPr>
              <w:fldChar w:fldCharType="separate"/>
            </w:r>
            <w:r w:rsidR="002C60AD">
              <w:rPr>
                <w:noProof/>
                <w:sz w:val="18"/>
                <w:szCs w:val="18"/>
              </w:rPr>
              <w:t>0</w:t>
            </w:r>
            <w:r w:rsidRPr="008D2AB4">
              <w:rPr>
                <w:sz w:val="18"/>
                <w:szCs w:val="18"/>
              </w:rPr>
              <w:fldChar w:fldCharType="end"/>
            </w:r>
          </w:p>
        </w:tc>
        <w:tc>
          <w:tcPr>
            <w:tcW w:w="313" w:type="pct"/>
            <w:shd w:val="clear" w:color="auto" w:fill="FDE9D9" w:themeFill="accent6" w:themeFillTint="33"/>
            <w:hideMark/>
          </w:tcPr>
          <w:p w:rsidR="002C60AD" w:rsidRPr="0021622E" w:rsidRDefault="00741DB5" w:rsidP="002C60AD">
            <w:pPr>
              <w:jc w:val="right"/>
              <w:cnfStyle w:val="000000000000"/>
              <w:rPr>
                <w:sz w:val="18"/>
                <w:szCs w:val="18"/>
              </w:rPr>
            </w:pPr>
            <w:r w:rsidRPr="008D2AB4">
              <w:rPr>
                <w:sz w:val="18"/>
                <w:szCs w:val="18"/>
              </w:rPr>
              <w:fldChar w:fldCharType="begin"/>
            </w:r>
            <w:r w:rsidR="002C60AD" w:rsidRPr="008D2AB4">
              <w:rPr>
                <w:sz w:val="18"/>
                <w:szCs w:val="18"/>
              </w:rPr>
              <w:instrText xml:space="preserve"> =SUM(ABOVE) </w:instrText>
            </w:r>
            <w:r w:rsidRPr="008D2AB4">
              <w:rPr>
                <w:sz w:val="18"/>
                <w:szCs w:val="18"/>
              </w:rPr>
              <w:fldChar w:fldCharType="separate"/>
            </w:r>
            <w:r w:rsidR="002C60AD">
              <w:rPr>
                <w:noProof/>
                <w:sz w:val="18"/>
                <w:szCs w:val="18"/>
              </w:rPr>
              <w:t>0</w:t>
            </w:r>
            <w:r w:rsidRPr="008D2AB4">
              <w:rPr>
                <w:sz w:val="18"/>
                <w:szCs w:val="18"/>
              </w:rPr>
              <w:fldChar w:fldCharType="end"/>
            </w:r>
          </w:p>
        </w:tc>
      </w:tr>
      <w:tr w:rsidR="00C67CB9" w:rsidRPr="0021622E" w:rsidTr="00C67CB9">
        <w:trPr>
          <w:cnfStyle w:val="000000100000"/>
          <w:trHeight w:val="320"/>
        </w:trPr>
        <w:tc>
          <w:tcPr>
            <w:cnfStyle w:val="001000000000"/>
            <w:tcW w:w="1704" w:type="pct"/>
            <w:shd w:val="clear" w:color="auto" w:fill="auto"/>
            <w:noWrap/>
          </w:tcPr>
          <w:p w:rsidR="00541B78" w:rsidRPr="008D2AB4" w:rsidRDefault="008A5DC3" w:rsidP="00541B78">
            <w:pPr>
              <w:rPr>
                <w:rFonts w:ascii="Calibri" w:eastAsia="MS Mincho" w:hAnsi="Calibri"/>
                <w:color w:val="000000"/>
                <w:lang w:eastAsia="en-US"/>
              </w:rPr>
            </w:pPr>
            <w:r w:rsidRPr="008D2AB4">
              <w:rPr>
                <w:sz w:val="18"/>
                <w:szCs w:val="18"/>
              </w:rPr>
              <w:t>Formal education</w:t>
            </w:r>
          </w:p>
        </w:tc>
        <w:tc>
          <w:tcPr>
            <w:tcW w:w="784" w:type="pct"/>
            <w:shd w:val="clear" w:color="auto" w:fill="auto"/>
            <w:noWrap/>
          </w:tcPr>
          <w:p w:rsidR="00541B78" w:rsidRPr="0021622E" w:rsidRDefault="00541B78" w:rsidP="00EE78AB">
            <w:pPr>
              <w:cnfStyle w:val="000000100000"/>
              <w:rPr>
                <w:sz w:val="18"/>
                <w:szCs w:val="18"/>
              </w:rPr>
            </w:pPr>
          </w:p>
        </w:tc>
        <w:tc>
          <w:tcPr>
            <w:tcW w:w="511" w:type="pct"/>
            <w:shd w:val="clear" w:color="auto" w:fill="auto"/>
            <w:noWrap/>
          </w:tcPr>
          <w:p w:rsidR="00541B78" w:rsidRPr="0021622E" w:rsidRDefault="00541B78" w:rsidP="00EE78AB">
            <w:pPr>
              <w:jc w:val="right"/>
              <w:cnfStyle w:val="000000100000"/>
              <w:rPr>
                <w:sz w:val="18"/>
                <w:szCs w:val="18"/>
              </w:rPr>
            </w:pPr>
          </w:p>
        </w:tc>
        <w:tc>
          <w:tcPr>
            <w:tcW w:w="438" w:type="pct"/>
            <w:shd w:val="clear" w:color="auto" w:fill="auto"/>
            <w:noWrap/>
          </w:tcPr>
          <w:p w:rsidR="00541B78" w:rsidRPr="0021622E" w:rsidRDefault="00541B78" w:rsidP="00EE78AB">
            <w:pPr>
              <w:jc w:val="right"/>
              <w:cnfStyle w:val="000000100000"/>
              <w:rPr>
                <w:sz w:val="18"/>
                <w:szCs w:val="18"/>
              </w:rPr>
            </w:pPr>
          </w:p>
        </w:tc>
        <w:tc>
          <w:tcPr>
            <w:tcW w:w="312" w:type="pct"/>
            <w:shd w:val="clear" w:color="auto" w:fill="auto"/>
            <w:noWrap/>
          </w:tcPr>
          <w:p w:rsidR="00541B78" w:rsidRPr="0021622E" w:rsidRDefault="00541B78" w:rsidP="00EE78AB">
            <w:pPr>
              <w:jc w:val="right"/>
              <w:cnfStyle w:val="000000100000"/>
              <w:rPr>
                <w:sz w:val="18"/>
                <w:szCs w:val="18"/>
              </w:rPr>
            </w:pPr>
          </w:p>
        </w:tc>
        <w:tc>
          <w:tcPr>
            <w:tcW w:w="313" w:type="pct"/>
            <w:shd w:val="clear" w:color="auto" w:fill="auto"/>
            <w:noWrap/>
          </w:tcPr>
          <w:p w:rsidR="00541B78" w:rsidRPr="0021622E" w:rsidRDefault="00541B78" w:rsidP="00EE78AB">
            <w:pPr>
              <w:jc w:val="right"/>
              <w:cnfStyle w:val="000000100000"/>
              <w:rPr>
                <w:sz w:val="18"/>
                <w:szCs w:val="18"/>
              </w:rPr>
            </w:pPr>
          </w:p>
        </w:tc>
        <w:tc>
          <w:tcPr>
            <w:tcW w:w="312" w:type="pct"/>
            <w:shd w:val="clear" w:color="auto" w:fill="auto"/>
            <w:noWrap/>
          </w:tcPr>
          <w:p w:rsidR="00541B78" w:rsidRPr="0021622E" w:rsidRDefault="00541B78" w:rsidP="00EE78AB">
            <w:pPr>
              <w:jc w:val="right"/>
              <w:cnfStyle w:val="000000100000"/>
              <w:rPr>
                <w:sz w:val="18"/>
                <w:szCs w:val="18"/>
              </w:rPr>
            </w:pPr>
          </w:p>
        </w:tc>
        <w:tc>
          <w:tcPr>
            <w:tcW w:w="313" w:type="pct"/>
            <w:shd w:val="clear" w:color="auto" w:fill="auto"/>
            <w:noWrap/>
          </w:tcPr>
          <w:p w:rsidR="00541B78" w:rsidRPr="0021622E" w:rsidRDefault="00541B78" w:rsidP="00EE78AB">
            <w:pPr>
              <w:jc w:val="right"/>
              <w:cnfStyle w:val="000000100000"/>
              <w:rPr>
                <w:sz w:val="18"/>
                <w:szCs w:val="18"/>
              </w:rPr>
            </w:pPr>
          </w:p>
        </w:tc>
        <w:tc>
          <w:tcPr>
            <w:tcW w:w="313" w:type="pct"/>
            <w:shd w:val="clear" w:color="auto" w:fill="auto"/>
            <w:noWrap/>
          </w:tcPr>
          <w:p w:rsidR="00541B78" w:rsidRPr="0021622E" w:rsidRDefault="00541B78" w:rsidP="00EE78AB">
            <w:pPr>
              <w:jc w:val="right"/>
              <w:cnfStyle w:val="000000100000"/>
              <w:rPr>
                <w:sz w:val="18"/>
                <w:szCs w:val="18"/>
              </w:rPr>
            </w:pPr>
          </w:p>
        </w:tc>
      </w:tr>
      <w:tr w:rsidR="00270F4D" w:rsidRPr="0021622E" w:rsidTr="00C67CB9">
        <w:trPr>
          <w:trHeight w:val="320"/>
        </w:trPr>
        <w:tc>
          <w:tcPr>
            <w:cnfStyle w:val="001000000000"/>
            <w:tcW w:w="1704" w:type="pct"/>
            <w:shd w:val="clear" w:color="auto" w:fill="auto"/>
            <w:noWrap/>
          </w:tcPr>
          <w:p w:rsidR="00270F4D" w:rsidRPr="00270F4D" w:rsidRDefault="00270F4D" w:rsidP="00541B78">
            <w:pPr>
              <w:rPr>
                <w:b w:val="0"/>
                <w:sz w:val="18"/>
                <w:szCs w:val="18"/>
              </w:rPr>
            </w:pPr>
            <w:r w:rsidRPr="00270F4D">
              <w:rPr>
                <w:b w:val="0"/>
                <w:sz w:val="18"/>
                <w:szCs w:val="18"/>
              </w:rPr>
              <w:t>Curricula for schools and colleges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541B78">
            <w:pPr>
              <w:rPr>
                <w:b w:val="0"/>
                <w:sz w:val="18"/>
                <w:szCs w:val="18"/>
              </w:rPr>
            </w:pPr>
            <w:r w:rsidRPr="00270F4D">
              <w:rPr>
                <w:b w:val="0"/>
                <w:sz w:val="18"/>
                <w:szCs w:val="18"/>
              </w:rPr>
              <w:t>Presentations from organisation</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noWrap/>
          </w:tcPr>
          <w:p w:rsidR="00270F4D" w:rsidRPr="00270F4D" w:rsidRDefault="00270F4D" w:rsidP="00541B78">
            <w:pPr>
              <w:rPr>
                <w:b w:val="0"/>
                <w:sz w:val="18"/>
                <w:szCs w:val="18"/>
              </w:rPr>
            </w:pPr>
            <w:r w:rsidRPr="00270F4D">
              <w:rPr>
                <w:b w:val="0"/>
                <w:sz w:val="18"/>
                <w:szCs w:val="18"/>
              </w:rPr>
              <w:t>Teaching materials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EE78AB">
            <w:pPr>
              <w:rPr>
                <w:b w:val="0"/>
                <w:sz w:val="18"/>
                <w:szCs w:val="18"/>
              </w:rPr>
            </w:pPr>
            <w:r w:rsidRPr="00270F4D">
              <w:rPr>
                <w:b w:val="0"/>
                <w:sz w:val="18"/>
                <w:szCs w:val="18"/>
              </w:rPr>
              <w:t>Student competitions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C67CB9" w:rsidRPr="0021622E" w:rsidTr="00C67CB9">
        <w:trPr>
          <w:trHeight w:val="320"/>
        </w:trPr>
        <w:tc>
          <w:tcPr>
            <w:cnfStyle w:val="001000000000"/>
            <w:tcW w:w="1704" w:type="pct"/>
            <w:shd w:val="clear" w:color="auto" w:fill="FDE9D9" w:themeFill="accent6" w:themeFillTint="33"/>
            <w:hideMark/>
          </w:tcPr>
          <w:p w:rsidR="00541B78" w:rsidRPr="008D2AB4" w:rsidRDefault="008A5DC3" w:rsidP="00541B78">
            <w:pPr>
              <w:rPr>
                <w:sz w:val="18"/>
                <w:szCs w:val="18"/>
              </w:rPr>
            </w:pPr>
            <w:r w:rsidRPr="008D2AB4">
              <w:rPr>
                <w:sz w:val="18"/>
                <w:szCs w:val="18"/>
              </w:rPr>
              <w:t>Subtotal</w:t>
            </w:r>
          </w:p>
        </w:tc>
        <w:tc>
          <w:tcPr>
            <w:tcW w:w="784" w:type="pct"/>
            <w:shd w:val="clear" w:color="auto" w:fill="FDE9D9" w:themeFill="accent6" w:themeFillTint="33"/>
            <w:hideMark/>
          </w:tcPr>
          <w:p w:rsidR="00541B78" w:rsidRPr="0021622E" w:rsidRDefault="008A5DC3" w:rsidP="00541B78">
            <w:pPr>
              <w:cnfStyle w:val="000000000000"/>
              <w:rPr>
                <w:sz w:val="18"/>
                <w:szCs w:val="18"/>
              </w:rPr>
            </w:pPr>
            <w:r w:rsidRPr="008D2AB4">
              <w:rPr>
                <w:sz w:val="18"/>
                <w:szCs w:val="18"/>
              </w:rPr>
              <w:t> </w:t>
            </w:r>
          </w:p>
        </w:tc>
        <w:tc>
          <w:tcPr>
            <w:tcW w:w="511" w:type="pct"/>
            <w:shd w:val="clear" w:color="auto" w:fill="FDE9D9" w:themeFill="accent6" w:themeFillTint="33"/>
            <w:hideMark/>
          </w:tcPr>
          <w:p w:rsidR="00541B78" w:rsidRPr="0021622E" w:rsidRDefault="008A5DC3" w:rsidP="00541B78">
            <w:pPr>
              <w:jc w:val="right"/>
              <w:cnfStyle w:val="000000000000"/>
              <w:rPr>
                <w:sz w:val="18"/>
                <w:szCs w:val="18"/>
              </w:rPr>
            </w:pPr>
            <w:r w:rsidRPr="008D2AB4">
              <w:rPr>
                <w:sz w:val="18"/>
                <w:szCs w:val="18"/>
              </w:rPr>
              <w:t> </w:t>
            </w:r>
          </w:p>
        </w:tc>
        <w:tc>
          <w:tcPr>
            <w:tcW w:w="438" w:type="pct"/>
            <w:shd w:val="clear" w:color="auto" w:fill="FDE9D9" w:themeFill="accent6" w:themeFillTint="33"/>
            <w:hideMark/>
          </w:tcPr>
          <w:p w:rsidR="00541B78" w:rsidRPr="0021622E" w:rsidRDefault="008A5DC3" w:rsidP="00541B78">
            <w:pPr>
              <w:jc w:val="right"/>
              <w:cnfStyle w:val="000000000000"/>
              <w:rPr>
                <w:sz w:val="18"/>
                <w:szCs w:val="18"/>
              </w:rPr>
            </w:pPr>
            <w:r w:rsidRPr="008D2AB4">
              <w:rPr>
                <w:sz w:val="18"/>
                <w:szCs w:val="18"/>
              </w:rPr>
              <w:t> </w:t>
            </w:r>
          </w:p>
        </w:tc>
        <w:tc>
          <w:tcPr>
            <w:tcW w:w="312" w:type="pct"/>
            <w:shd w:val="clear" w:color="auto" w:fill="FDE9D9" w:themeFill="accent6" w:themeFillTint="33"/>
            <w:hideMark/>
          </w:tcPr>
          <w:p w:rsidR="00541B78" w:rsidRPr="0021622E" w:rsidRDefault="008A5DC3" w:rsidP="00541B78">
            <w:pPr>
              <w:jc w:val="right"/>
              <w:cnfStyle w:val="000000000000"/>
              <w:rPr>
                <w:sz w:val="18"/>
                <w:szCs w:val="18"/>
              </w:rPr>
            </w:pPr>
            <w:r w:rsidRPr="008D2AB4">
              <w:rPr>
                <w:sz w:val="18"/>
                <w:szCs w:val="18"/>
              </w:rPr>
              <w:t>0</w:t>
            </w:r>
          </w:p>
        </w:tc>
        <w:tc>
          <w:tcPr>
            <w:tcW w:w="313" w:type="pct"/>
            <w:shd w:val="clear" w:color="auto" w:fill="FDE9D9" w:themeFill="accent6" w:themeFillTint="33"/>
            <w:hideMark/>
          </w:tcPr>
          <w:p w:rsidR="00541B78"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2" w:type="pct"/>
            <w:shd w:val="clear" w:color="auto" w:fill="FDE9D9" w:themeFill="accent6" w:themeFillTint="33"/>
            <w:hideMark/>
          </w:tcPr>
          <w:p w:rsidR="00541B78"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541B78"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541B78"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r>
      <w:tr w:rsidR="00C67CB9" w:rsidRPr="0021622E" w:rsidTr="00C67CB9">
        <w:trPr>
          <w:cnfStyle w:val="000000100000"/>
          <w:trHeight w:val="320"/>
        </w:trPr>
        <w:tc>
          <w:tcPr>
            <w:cnfStyle w:val="001000000000"/>
            <w:tcW w:w="1704" w:type="pct"/>
            <w:shd w:val="clear" w:color="auto" w:fill="auto"/>
            <w:noWrap/>
          </w:tcPr>
          <w:p w:rsidR="00541B78" w:rsidRPr="008D2AB4" w:rsidRDefault="008A5DC3" w:rsidP="00EE78AB">
            <w:pPr>
              <w:rPr>
                <w:sz w:val="18"/>
                <w:szCs w:val="18"/>
              </w:rPr>
            </w:pPr>
            <w:r w:rsidRPr="008D2AB4">
              <w:rPr>
                <w:sz w:val="18"/>
                <w:szCs w:val="18"/>
              </w:rPr>
              <w:t xml:space="preserve">Organisational communications </w:t>
            </w:r>
          </w:p>
        </w:tc>
        <w:tc>
          <w:tcPr>
            <w:tcW w:w="784" w:type="pct"/>
            <w:shd w:val="clear" w:color="auto" w:fill="auto"/>
            <w:noWrap/>
          </w:tcPr>
          <w:p w:rsidR="00541B78" w:rsidRPr="0021622E" w:rsidRDefault="00541B78" w:rsidP="00EE78AB">
            <w:pPr>
              <w:cnfStyle w:val="000000100000"/>
              <w:rPr>
                <w:sz w:val="18"/>
                <w:szCs w:val="18"/>
              </w:rPr>
            </w:pPr>
          </w:p>
        </w:tc>
        <w:tc>
          <w:tcPr>
            <w:tcW w:w="511" w:type="pct"/>
            <w:shd w:val="clear" w:color="auto" w:fill="auto"/>
            <w:noWrap/>
          </w:tcPr>
          <w:p w:rsidR="00541B78" w:rsidRPr="0021622E" w:rsidRDefault="00541B78" w:rsidP="00EE78AB">
            <w:pPr>
              <w:jc w:val="right"/>
              <w:cnfStyle w:val="000000100000"/>
              <w:rPr>
                <w:sz w:val="18"/>
                <w:szCs w:val="18"/>
              </w:rPr>
            </w:pPr>
          </w:p>
        </w:tc>
        <w:tc>
          <w:tcPr>
            <w:tcW w:w="438" w:type="pct"/>
            <w:shd w:val="clear" w:color="auto" w:fill="auto"/>
            <w:noWrap/>
          </w:tcPr>
          <w:p w:rsidR="00541B78" w:rsidRPr="0021622E" w:rsidRDefault="00541B78" w:rsidP="00EE78AB">
            <w:pPr>
              <w:jc w:val="right"/>
              <w:cnfStyle w:val="000000100000"/>
              <w:rPr>
                <w:sz w:val="18"/>
                <w:szCs w:val="18"/>
              </w:rPr>
            </w:pPr>
          </w:p>
        </w:tc>
        <w:tc>
          <w:tcPr>
            <w:tcW w:w="312" w:type="pct"/>
            <w:shd w:val="clear" w:color="auto" w:fill="auto"/>
            <w:noWrap/>
          </w:tcPr>
          <w:p w:rsidR="00541B78" w:rsidRPr="0021622E" w:rsidRDefault="00541B78" w:rsidP="00EE78AB">
            <w:pPr>
              <w:jc w:val="right"/>
              <w:cnfStyle w:val="000000100000"/>
              <w:rPr>
                <w:sz w:val="18"/>
                <w:szCs w:val="18"/>
              </w:rPr>
            </w:pPr>
          </w:p>
        </w:tc>
        <w:tc>
          <w:tcPr>
            <w:tcW w:w="313" w:type="pct"/>
            <w:shd w:val="clear" w:color="auto" w:fill="auto"/>
            <w:noWrap/>
          </w:tcPr>
          <w:p w:rsidR="00541B78" w:rsidRPr="0021622E" w:rsidRDefault="00541B78" w:rsidP="00EE78AB">
            <w:pPr>
              <w:jc w:val="right"/>
              <w:cnfStyle w:val="000000100000"/>
              <w:rPr>
                <w:sz w:val="18"/>
                <w:szCs w:val="18"/>
              </w:rPr>
            </w:pPr>
          </w:p>
        </w:tc>
        <w:tc>
          <w:tcPr>
            <w:tcW w:w="312" w:type="pct"/>
            <w:shd w:val="clear" w:color="auto" w:fill="auto"/>
            <w:noWrap/>
          </w:tcPr>
          <w:p w:rsidR="00541B78" w:rsidRPr="0021622E" w:rsidRDefault="00541B78" w:rsidP="00EE78AB">
            <w:pPr>
              <w:jc w:val="right"/>
              <w:cnfStyle w:val="000000100000"/>
              <w:rPr>
                <w:sz w:val="18"/>
                <w:szCs w:val="18"/>
              </w:rPr>
            </w:pPr>
          </w:p>
        </w:tc>
        <w:tc>
          <w:tcPr>
            <w:tcW w:w="313" w:type="pct"/>
            <w:shd w:val="clear" w:color="auto" w:fill="auto"/>
            <w:noWrap/>
          </w:tcPr>
          <w:p w:rsidR="00541B78" w:rsidRPr="0021622E" w:rsidRDefault="00541B78" w:rsidP="00EE78AB">
            <w:pPr>
              <w:jc w:val="right"/>
              <w:cnfStyle w:val="000000100000"/>
              <w:rPr>
                <w:sz w:val="18"/>
                <w:szCs w:val="18"/>
              </w:rPr>
            </w:pPr>
          </w:p>
        </w:tc>
        <w:tc>
          <w:tcPr>
            <w:tcW w:w="313" w:type="pct"/>
            <w:shd w:val="clear" w:color="auto" w:fill="auto"/>
            <w:noWrap/>
          </w:tcPr>
          <w:p w:rsidR="00541B78" w:rsidRPr="0021622E" w:rsidRDefault="00541B78" w:rsidP="00EE78AB">
            <w:pPr>
              <w:jc w:val="right"/>
              <w:cnfStyle w:val="000000100000"/>
              <w:rPr>
                <w:sz w:val="18"/>
                <w:szCs w:val="18"/>
              </w:rPr>
            </w:pPr>
          </w:p>
        </w:tc>
      </w:tr>
      <w:tr w:rsidR="00270F4D" w:rsidRPr="0021622E" w:rsidTr="00C67CB9">
        <w:trPr>
          <w:trHeight w:val="320"/>
        </w:trPr>
        <w:tc>
          <w:tcPr>
            <w:cnfStyle w:val="001000000000"/>
            <w:tcW w:w="1704" w:type="pct"/>
            <w:shd w:val="clear" w:color="auto" w:fill="auto"/>
            <w:noWrap/>
          </w:tcPr>
          <w:p w:rsidR="00270F4D" w:rsidRPr="00270F4D" w:rsidRDefault="00270F4D" w:rsidP="00541B78">
            <w:pPr>
              <w:rPr>
                <w:b w:val="0"/>
                <w:sz w:val="18"/>
                <w:szCs w:val="18"/>
              </w:rPr>
            </w:pPr>
            <w:r w:rsidRPr="00270F4D">
              <w:rPr>
                <w:b w:val="0"/>
                <w:sz w:val="18"/>
                <w:szCs w:val="18"/>
              </w:rPr>
              <w:t>Mission statements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541B78">
            <w:pPr>
              <w:rPr>
                <w:b w:val="0"/>
                <w:sz w:val="18"/>
                <w:szCs w:val="18"/>
              </w:rPr>
            </w:pPr>
            <w:r w:rsidRPr="00270F4D">
              <w:rPr>
                <w:b w:val="0"/>
                <w:sz w:val="18"/>
                <w:szCs w:val="18"/>
              </w:rPr>
              <w:t>Staff meetings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noWrap/>
          </w:tcPr>
          <w:p w:rsidR="00270F4D" w:rsidRPr="00270F4D" w:rsidRDefault="00270F4D" w:rsidP="00541B78">
            <w:pPr>
              <w:rPr>
                <w:b w:val="0"/>
                <w:sz w:val="18"/>
                <w:szCs w:val="18"/>
              </w:rPr>
            </w:pPr>
            <w:r w:rsidRPr="00270F4D">
              <w:rPr>
                <w:b w:val="0"/>
                <w:sz w:val="18"/>
                <w:szCs w:val="18"/>
              </w:rPr>
              <w:t>Emails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541B78">
            <w:pPr>
              <w:rPr>
                <w:b w:val="0"/>
                <w:sz w:val="18"/>
                <w:szCs w:val="18"/>
              </w:rPr>
            </w:pPr>
            <w:r w:rsidRPr="00270F4D">
              <w:rPr>
                <w:b w:val="0"/>
                <w:sz w:val="18"/>
                <w:szCs w:val="18"/>
              </w:rPr>
              <w:t>Internal newsletters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270F4D" w:rsidRPr="0021622E" w:rsidTr="00C67CB9">
        <w:trPr>
          <w:trHeight w:val="320"/>
        </w:trPr>
        <w:tc>
          <w:tcPr>
            <w:cnfStyle w:val="001000000000"/>
            <w:tcW w:w="1704" w:type="pct"/>
            <w:shd w:val="clear" w:color="auto" w:fill="auto"/>
            <w:noWrap/>
          </w:tcPr>
          <w:p w:rsidR="00270F4D" w:rsidRPr="00270F4D" w:rsidRDefault="00270F4D" w:rsidP="00541B78">
            <w:pPr>
              <w:rPr>
                <w:b w:val="0"/>
                <w:sz w:val="18"/>
                <w:szCs w:val="18"/>
              </w:rPr>
            </w:pPr>
            <w:r w:rsidRPr="00270F4D">
              <w:rPr>
                <w:b w:val="0"/>
                <w:sz w:val="18"/>
                <w:szCs w:val="18"/>
              </w:rPr>
              <w:t>Communications policy guidelines</w:t>
            </w:r>
          </w:p>
        </w:tc>
        <w:tc>
          <w:tcPr>
            <w:tcW w:w="784" w:type="pct"/>
            <w:shd w:val="clear" w:color="auto" w:fill="auto"/>
            <w:noWrap/>
          </w:tcPr>
          <w:p w:rsidR="00270F4D" w:rsidRPr="0021622E" w:rsidRDefault="00270F4D" w:rsidP="00EE78AB">
            <w:pPr>
              <w:cnfStyle w:val="000000000000"/>
              <w:rPr>
                <w:sz w:val="18"/>
                <w:szCs w:val="18"/>
              </w:rPr>
            </w:pPr>
          </w:p>
        </w:tc>
        <w:tc>
          <w:tcPr>
            <w:tcW w:w="511" w:type="pct"/>
            <w:shd w:val="clear" w:color="auto" w:fill="auto"/>
            <w:noWrap/>
          </w:tcPr>
          <w:p w:rsidR="00270F4D" w:rsidRPr="0021622E" w:rsidRDefault="00270F4D" w:rsidP="00EE78AB">
            <w:pPr>
              <w:jc w:val="right"/>
              <w:cnfStyle w:val="000000000000"/>
              <w:rPr>
                <w:sz w:val="18"/>
                <w:szCs w:val="18"/>
              </w:rPr>
            </w:pPr>
          </w:p>
        </w:tc>
        <w:tc>
          <w:tcPr>
            <w:tcW w:w="438" w:type="pct"/>
            <w:shd w:val="clear" w:color="auto" w:fill="auto"/>
            <w:noWrap/>
          </w:tcPr>
          <w:p w:rsidR="00270F4D" w:rsidRPr="0021622E" w:rsidRDefault="00270F4D" w:rsidP="00EE78AB">
            <w:pPr>
              <w:jc w:val="right"/>
              <w:cnfStyle w:val="000000000000"/>
              <w:rPr>
                <w:sz w:val="18"/>
                <w:szCs w:val="18"/>
              </w:rPr>
            </w:pP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000000"/>
              <w:rPr>
                <w:sz w:val="18"/>
                <w:szCs w:val="18"/>
              </w:rPr>
            </w:pPr>
            <w:r w:rsidRPr="008D2AB4">
              <w:rPr>
                <w:sz w:val="18"/>
                <w:szCs w:val="18"/>
              </w:rPr>
              <w:t>0</w:t>
            </w:r>
          </w:p>
        </w:tc>
      </w:tr>
      <w:tr w:rsidR="00270F4D" w:rsidRPr="0021622E" w:rsidTr="00C67CB9">
        <w:trPr>
          <w:cnfStyle w:val="000000100000"/>
          <w:trHeight w:val="320"/>
        </w:trPr>
        <w:tc>
          <w:tcPr>
            <w:cnfStyle w:val="001000000000"/>
            <w:tcW w:w="1704" w:type="pct"/>
            <w:shd w:val="clear" w:color="auto" w:fill="auto"/>
            <w:noWrap/>
          </w:tcPr>
          <w:p w:rsidR="00270F4D" w:rsidRPr="00270F4D" w:rsidRDefault="00270F4D" w:rsidP="00EE78AB">
            <w:pPr>
              <w:rPr>
                <w:b w:val="0"/>
                <w:sz w:val="18"/>
                <w:szCs w:val="18"/>
              </w:rPr>
            </w:pPr>
            <w:r w:rsidRPr="00270F4D">
              <w:rPr>
                <w:b w:val="0"/>
                <w:sz w:val="18"/>
                <w:szCs w:val="18"/>
              </w:rPr>
              <w:t>Service charters</w:t>
            </w:r>
          </w:p>
        </w:tc>
        <w:tc>
          <w:tcPr>
            <w:tcW w:w="784" w:type="pct"/>
            <w:shd w:val="clear" w:color="auto" w:fill="auto"/>
            <w:noWrap/>
          </w:tcPr>
          <w:p w:rsidR="00270F4D" w:rsidRPr="0021622E" w:rsidRDefault="00270F4D" w:rsidP="00EE78AB">
            <w:pPr>
              <w:cnfStyle w:val="000000100000"/>
              <w:rPr>
                <w:sz w:val="18"/>
                <w:szCs w:val="18"/>
              </w:rPr>
            </w:pPr>
          </w:p>
        </w:tc>
        <w:tc>
          <w:tcPr>
            <w:tcW w:w="511" w:type="pct"/>
            <w:shd w:val="clear" w:color="auto" w:fill="auto"/>
            <w:noWrap/>
          </w:tcPr>
          <w:p w:rsidR="00270F4D" w:rsidRPr="0021622E" w:rsidRDefault="00270F4D" w:rsidP="00EE78AB">
            <w:pPr>
              <w:jc w:val="right"/>
              <w:cnfStyle w:val="000000100000"/>
              <w:rPr>
                <w:sz w:val="18"/>
                <w:szCs w:val="18"/>
              </w:rPr>
            </w:pPr>
          </w:p>
        </w:tc>
        <w:tc>
          <w:tcPr>
            <w:tcW w:w="438" w:type="pct"/>
            <w:shd w:val="clear" w:color="auto" w:fill="auto"/>
            <w:noWrap/>
          </w:tcPr>
          <w:p w:rsidR="00270F4D" w:rsidRPr="0021622E" w:rsidRDefault="00270F4D" w:rsidP="00EE78AB">
            <w:pPr>
              <w:jc w:val="right"/>
              <w:cnfStyle w:val="000000100000"/>
              <w:rPr>
                <w:sz w:val="18"/>
                <w:szCs w:val="18"/>
              </w:rPr>
            </w:pP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2"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c>
          <w:tcPr>
            <w:tcW w:w="313" w:type="pct"/>
            <w:shd w:val="clear" w:color="auto" w:fill="auto"/>
            <w:noWrap/>
          </w:tcPr>
          <w:p w:rsidR="00270F4D" w:rsidRPr="0021622E" w:rsidRDefault="00270F4D" w:rsidP="00EE78AB">
            <w:pPr>
              <w:jc w:val="right"/>
              <w:cnfStyle w:val="000000100000"/>
              <w:rPr>
                <w:sz w:val="18"/>
                <w:szCs w:val="18"/>
              </w:rPr>
            </w:pPr>
            <w:r w:rsidRPr="008D2AB4">
              <w:rPr>
                <w:sz w:val="18"/>
                <w:szCs w:val="18"/>
              </w:rPr>
              <w:t>0</w:t>
            </w:r>
          </w:p>
        </w:tc>
      </w:tr>
      <w:tr w:rsidR="00C67CB9" w:rsidRPr="0021622E" w:rsidTr="00C67CB9">
        <w:trPr>
          <w:trHeight w:val="320"/>
        </w:trPr>
        <w:tc>
          <w:tcPr>
            <w:cnfStyle w:val="001000000000"/>
            <w:tcW w:w="1704" w:type="pct"/>
            <w:shd w:val="clear" w:color="auto" w:fill="FDE9D9" w:themeFill="accent6" w:themeFillTint="33"/>
            <w:hideMark/>
          </w:tcPr>
          <w:p w:rsidR="00541B78" w:rsidRPr="008D2AB4" w:rsidRDefault="008A5DC3" w:rsidP="00541B78">
            <w:pPr>
              <w:rPr>
                <w:sz w:val="18"/>
                <w:szCs w:val="18"/>
              </w:rPr>
            </w:pPr>
            <w:r w:rsidRPr="008D2AB4">
              <w:rPr>
                <w:sz w:val="18"/>
                <w:szCs w:val="18"/>
              </w:rPr>
              <w:t>Subtotal</w:t>
            </w:r>
          </w:p>
        </w:tc>
        <w:tc>
          <w:tcPr>
            <w:tcW w:w="784" w:type="pct"/>
            <w:shd w:val="clear" w:color="auto" w:fill="FDE9D9" w:themeFill="accent6" w:themeFillTint="33"/>
            <w:hideMark/>
          </w:tcPr>
          <w:p w:rsidR="00541B78" w:rsidRPr="0021622E" w:rsidRDefault="008A5DC3" w:rsidP="00541B78">
            <w:pPr>
              <w:cnfStyle w:val="000000000000"/>
              <w:rPr>
                <w:sz w:val="18"/>
                <w:szCs w:val="18"/>
              </w:rPr>
            </w:pPr>
            <w:r w:rsidRPr="008D2AB4">
              <w:rPr>
                <w:sz w:val="18"/>
                <w:szCs w:val="18"/>
              </w:rPr>
              <w:t> </w:t>
            </w:r>
          </w:p>
        </w:tc>
        <w:tc>
          <w:tcPr>
            <w:tcW w:w="511" w:type="pct"/>
            <w:shd w:val="clear" w:color="auto" w:fill="FDE9D9" w:themeFill="accent6" w:themeFillTint="33"/>
            <w:hideMark/>
          </w:tcPr>
          <w:p w:rsidR="00541B78" w:rsidRPr="0021622E" w:rsidRDefault="008A5DC3" w:rsidP="00541B78">
            <w:pPr>
              <w:jc w:val="right"/>
              <w:cnfStyle w:val="000000000000"/>
              <w:rPr>
                <w:sz w:val="18"/>
                <w:szCs w:val="18"/>
              </w:rPr>
            </w:pPr>
            <w:r w:rsidRPr="008D2AB4">
              <w:rPr>
                <w:sz w:val="18"/>
                <w:szCs w:val="18"/>
              </w:rPr>
              <w:t> </w:t>
            </w:r>
          </w:p>
        </w:tc>
        <w:tc>
          <w:tcPr>
            <w:tcW w:w="438" w:type="pct"/>
            <w:shd w:val="clear" w:color="auto" w:fill="FDE9D9" w:themeFill="accent6" w:themeFillTint="33"/>
            <w:hideMark/>
          </w:tcPr>
          <w:p w:rsidR="00541B78" w:rsidRPr="0021622E" w:rsidRDefault="008A5DC3" w:rsidP="00541B78">
            <w:pPr>
              <w:jc w:val="right"/>
              <w:cnfStyle w:val="000000000000"/>
              <w:rPr>
                <w:sz w:val="18"/>
                <w:szCs w:val="18"/>
              </w:rPr>
            </w:pPr>
            <w:r w:rsidRPr="008D2AB4">
              <w:rPr>
                <w:sz w:val="18"/>
                <w:szCs w:val="18"/>
              </w:rPr>
              <w:t> </w:t>
            </w:r>
          </w:p>
        </w:tc>
        <w:tc>
          <w:tcPr>
            <w:tcW w:w="312" w:type="pct"/>
            <w:shd w:val="clear" w:color="auto" w:fill="FDE9D9" w:themeFill="accent6" w:themeFillTint="33"/>
            <w:hideMark/>
          </w:tcPr>
          <w:p w:rsidR="00541B78" w:rsidRPr="0021622E" w:rsidRDefault="008A5DC3" w:rsidP="00541B78">
            <w:pPr>
              <w:jc w:val="right"/>
              <w:cnfStyle w:val="000000000000"/>
              <w:rPr>
                <w:sz w:val="18"/>
                <w:szCs w:val="18"/>
              </w:rPr>
            </w:pPr>
            <w:r w:rsidRPr="008D2AB4">
              <w:rPr>
                <w:sz w:val="18"/>
                <w:szCs w:val="18"/>
              </w:rPr>
              <w:t>0</w:t>
            </w:r>
          </w:p>
        </w:tc>
        <w:tc>
          <w:tcPr>
            <w:tcW w:w="313" w:type="pct"/>
            <w:shd w:val="clear" w:color="auto" w:fill="FDE9D9" w:themeFill="accent6" w:themeFillTint="33"/>
            <w:hideMark/>
          </w:tcPr>
          <w:p w:rsidR="00541B78"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2" w:type="pct"/>
            <w:shd w:val="clear" w:color="auto" w:fill="FDE9D9" w:themeFill="accent6" w:themeFillTint="33"/>
            <w:hideMark/>
          </w:tcPr>
          <w:p w:rsidR="00541B78"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541B78"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c>
          <w:tcPr>
            <w:tcW w:w="313" w:type="pct"/>
            <w:shd w:val="clear" w:color="auto" w:fill="FDE9D9" w:themeFill="accent6" w:themeFillTint="33"/>
            <w:hideMark/>
          </w:tcPr>
          <w:p w:rsidR="00541B78" w:rsidRPr="0021622E" w:rsidRDefault="00741DB5" w:rsidP="00541B78">
            <w:pPr>
              <w:jc w:val="right"/>
              <w:cnfStyle w:val="000000000000"/>
              <w:rPr>
                <w:sz w:val="18"/>
                <w:szCs w:val="18"/>
              </w:rPr>
            </w:pPr>
            <w:r w:rsidRPr="008D2AB4">
              <w:rPr>
                <w:sz w:val="18"/>
                <w:szCs w:val="18"/>
              </w:rPr>
              <w:fldChar w:fldCharType="begin"/>
            </w:r>
            <w:r w:rsidR="008A5DC3" w:rsidRPr="008D2AB4">
              <w:rPr>
                <w:sz w:val="18"/>
                <w:szCs w:val="18"/>
              </w:rPr>
              <w:instrText xml:space="preserve"> =SUM(ABOVE) </w:instrText>
            </w:r>
            <w:r w:rsidRPr="008D2AB4">
              <w:rPr>
                <w:sz w:val="18"/>
                <w:szCs w:val="18"/>
              </w:rPr>
              <w:fldChar w:fldCharType="separate"/>
            </w:r>
            <w:r w:rsidR="008A5DC3" w:rsidRPr="008D2AB4">
              <w:rPr>
                <w:noProof/>
                <w:sz w:val="18"/>
                <w:szCs w:val="18"/>
              </w:rPr>
              <w:t>0</w:t>
            </w:r>
            <w:r w:rsidRPr="008D2AB4">
              <w:rPr>
                <w:sz w:val="18"/>
                <w:szCs w:val="18"/>
              </w:rPr>
              <w:fldChar w:fldCharType="end"/>
            </w:r>
          </w:p>
        </w:tc>
      </w:tr>
      <w:tr w:rsidR="00C67CB9" w:rsidRPr="0021622E" w:rsidTr="00C67CB9">
        <w:trPr>
          <w:cnfStyle w:val="000000100000"/>
          <w:trHeight w:val="320"/>
        </w:trPr>
        <w:tc>
          <w:tcPr>
            <w:cnfStyle w:val="001000000000"/>
            <w:tcW w:w="1704" w:type="pct"/>
            <w:shd w:val="clear" w:color="auto" w:fill="FABF8F" w:themeFill="accent6" w:themeFillTint="99"/>
            <w:hideMark/>
          </w:tcPr>
          <w:p w:rsidR="00541B78" w:rsidRPr="008D2AB4" w:rsidRDefault="002353B5" w:rsidP="00C7501A">
            <w:pPr>
              <w:rPr>
                <w:sz w:val="18"/>
                <w:szCs w:val="18"/>
              </w:rPr>
            </w:pPr>
            <w:r>
              <w:rPr>
                <w:sz w:val="18"/>
                <w:szCs w:val="18"/>
              </w:rPr>
              <w:t>Total M</w:t>
            </w:r>
            <w:r w:rsidR="008A5DC3" w:rsidRPr="008D2AB4">
              <w:rPr>
                <w:sz w:val="18"/>
                <w:szCs w:val="18"/>
              </w:rPr>
              <w:t>K</w:t>
            </w:r>
          </w:p>
        </w:tc>
        <w:tc>
          <w:tcPr>
            <w:tcW w:w="784" w:type="pct"/>
            <w:shd w:val="clear" w:color="auto" w:fill="FABF8F" w:themeFill="accent6" w:themeFillTint="99"/>
            <w:hideMark/>
          </w:tcPr>
          <w:p w:rsidR="00541B78" w:rsidRPr="0021622E" w:rsidRDefault="008A5DC3" w:rsidP="00EE78AB">
            <w:pPr>
              <w:cnfStyle w:val="000000100000"/>
              <w:rPr>
                <w:sz w:val="18"/>
                <w:szCs w:val="18"/>
              </w:rPr>
            </w:pPr>
            <w:r w:rsidRPr="008D2AB4">
              <w:rPr>
                <w:sz w:val="18"/>
                <w:szCs w:val="18"/>
              </w:rPr>
              <w:t> </w:t>
            </w:r>
          </w:p>
        </w:tc>
        <w:tc>
          <w:tcPr>
            <w:tcW w:w="511" w:type="pct"/>
            <w:shd w:val="clear" w:color="auto" w:fill="FABF8F" w:themeFill="accent6" w:themeFillTint="99"/>
            <w:hideMark/>
          </w:tcPr>
          <w:p w:rsidR="00541B78" w:rsidRPr="0021622E" w:rsidRDefault="008A5DC3" w:rsidP="00EE78AB">
            <w:pPr>
              <w:jc w:val="right"/>
              <w:cnfStyle w:val="000000100000"/>
              <w:rPr>
                <w:sz w:val="18"/>
                <w:szCs w:val="18"/>
              </w:rPr>
            </w:pPr>
            <w:r w:rsidRPr="008D2AB4">
              <w:rPr>
                <w:sz w:val="18"/>
                <w:szCs w:val="18"/>
              </w:rPr>
              <w:t> </w:t>
            </w:r>
          </w:p>
        </w:tc>
        <w:tc>
          <w:tcPr>
            <w:tcW w:w="438" w:type="pct"/>
            <w:shd w:val="clear" w:color="auto" w:fill="FABF8F" w:themeFill="accent6" w:themeFillTint="99"/>
            <w:hideMark/>
          </w:tcPr>
          <w:p w:rsidR="00541B78" w:rsidRPr="0021622E" w:rsidRDefault="008A5DC3" w:rsidP="00EE78AB">
            <w:pPr>
              <w:jc w:val="right"/>
              <w:cnfStyle w:val="000000100000"/>
              <w:rPr>
                <w:sz w:val="18"/>
                <w:szCs w:val="18"/>
              </w:rPr>
            </w:pPr>
            <w:r w:rsidRPr="008D2AB4">
              <w:rPr>
                <w:sz w:val="18"/>
                <w:szCs w:val="18"/>
              </w:rPr>
              <w:t> </w:t>
            </w:r>
          </w:p>
        </w:tc>
        <w:tc>
          <w:tcPr>
            <w:tcW w:w="312" w:type="pct"/>
            <w:shd w:val="clear" w:color="auto" w:fill="FABF8F" w:themeFill="accent6" w:themeFillTint="99"/>
            <w:hideMark/>
          </w:tcPr>
          <w:p w:rsidR="00541B78" w:rsidRPr="0021622E" w:rsidRDefault="008A5DC3" w:rsidP="00EE78AB">
            <w:pPr>
              <w:jc w:val="right"/>
              <w:cnfStyle w:val="000000100000"/>
              <w:rPr>
                <w:sz w:val="18"/>
                <w:szCs w:val="18"/>
              </w:rPr>
            </w:pPr>
            <w:r w:rsidRPr="008D2AB4">
              <w:rPr>
                <w:sz w:val="18"/>
                <w:szCs w:val="18"/>
              </w:rPr>
              <w:t>0</w:t>
            </w:r>
          </w:p>
        </w:tc>
        <w:tc>
          <w:tcPr>
            <w:tcW w:w="313" w:type="pct"/>
            <w:shd w:val="clear" w:color="auto" w:fill="FABF8F" w:themeFill="accent6" w:themeFillTint="99"/>
            <w:hideMark/>
          </w:tcPr>
          <w:p w:rsidR="00541B78" w:rsidRPr="0021622E" w:rsidRDefault="008A5DC3" w:rsidP="00EE78AB">
            <w:pPr>
              <w:jc w:val="right"/>
              <w:cnfStyle w:val="000000100000"/>
              <w:rPr>
                <w:sz w:val="18"/>
                <w:szCs w:val="18"/>
              </w:rPr>
            </w:pPr>
            <w:r w:rsidRPr="008D2AB4">
              <w:rPr>
                <w:sz w:val="18"/>
                <w:szCs w:val="18"/>
              </w:rPr>
              <w:t>0</w:t>
            </w:r>
          </w:p>
        </w:tc>
        <w:tc>
          <w:tcPr>
            <w:tcW w:w="312" w:type="pct"/>
            <w:shd w:val="clear" w:color="auto" w:fill="FABF8F" w:themeFill="accent6" w:themeFillTint="99"/>
            <w:hideMark/>
          </w:tcPr>
          <w:p w:rsidR="00541B78" w:rsidRPr="0021622E" w:rsidRDefault="008A5DC3" w:rsidP="00EE78AB">
            <w:pPr>
              <w:jc w:val="right"/>
              <w:cnfStyle w:val="000000100000"/>
              <w:rPr>
                <w:sz w:val="18"/>
                <w:szCs w:val="18"/>
              </w:rPr>
            </w:pPr>
            <w:r w:rsidRPr="008D2AB4">
              <w:rPr>
                <w:sz w:val="18"/>
                <w:szCs w:val="18"/>
              </w:rPr>
              <w:t>0</w:t>
            </w:r>
          </w:p>
        </w:tc>
        <w:tc>
          <w:tcPr>
            <w:tcW w:w="313" w:type="pct"/>
            <w:shd w:val="clear" w:color="auto" w:fill="FABF8F" w:themeFill="accent6" w:themeFillTint="99"/>
            <w:hideMark/>
          </w:tcPr>
          <w:p w:rsidR="00541B78" w:rsidRPr="0021622E" w:rsidRDefault="008A5DC3" w:rsidP="00EE78AB">
            <w:pPr>
              <w:jc w:val="right"/>
              <w:cnfStyle w:val="000000100000"/>
              <w:rPr>
                <w:sz w:val="18"/>
                <w:szCs w:val="18"/>
              </w:rPr>
            </w:pPr>
            <w:r w:rsidRPr="008D2AB4">
              <w:rPr>
                <w:sz w:val="18"/>
                <w:szCs w:val="18"/>
              </w:rPr>
              <w:t>0</w:t>
            </w:r>
          </w:p>
        </w:tc>
        <w:tc>
          <w:tcPr>
            <w:tcW w:w="313" w:type="pct"/>
            <w:shd w:val="clear" w:color="auto" w:fill="FABF8F" w:themeFill="accent6" w:themeFillTint="99"/>
            <w:hideMark/>
          </w:tcPr>
          <w:p w:rsidR="00541B78" w:rsidRPr="0021622E" w:rsidRDefault="008A5DC3" w:rsidP="00EE78AB">
            <w:pPr>
              <w:jc w:val="right"/>
              <w:cnfStyle w:val="000000100000"/>
              <w:rPr>
                <w:sz w:val="18"/>
                <w:szCs w:val="18"/>
              </w:rPr>
            </w:pPr>
            <w:r w:rsidRPr="008D2AB4">
              <w:rPr>
                <w:sz w:val="18"/>
                <w:szCs w:val="18"/>
              </w:rPr>
              <w:t>0</w:t>
            </w:r>
          </w:p>
        </w:tc>
      </w:tr>
    </w:tbl>
    <w:p w:rsidR="002031CB" w:rsidRPr="0021622E" w:rsidRDefault="002031CB">
      <w:pPr>
        <w:sectPr w:rsidR="002031CB" w:rsidRPr="0021622E" w:rsidSect="002031CB">
          <w:pgSz w:w="16840" w:h="11900" w:orient="landscape"/>
          <w:pgMar w:top="993" w:right="1440" w:bottom="1800" w:left="1440" w:header="708" w:footer="708" w:gutter="0"/>
          <w:cols w:space="708"/>
          <w:docGrid w:linePitch="360"/>
        </w:sectPr>
      </w:pPr>
    </w:p>
    <w:p w:rsidR="00A257AF" w:rsidRPr="0021622E" w:rsidRDefault="008A5DC3" w:rsidP="00B910C7">
      <w:pPr>
        <w:pStyle w:val="Heading2"/>
      </w:pPr>
      <w:bookmarkStart w:id="25" w:name="_Toc284428615"/>
      <w:r w:rsidRPr="008D2AB4">
        <w:lastRenderedPageBreak/>
        <w:t>6. Monitoring and evaluation</w:t>
      </w:r>
      <w:bookmarkEnd w:id="25"/>
    </w:p>
    <w:p w:rsidR="00AE09E6" w:rsidRPr="0021622E" w:rsidRDefault="008A5DC3" w:rsidP="009A5009">
      <w:pPr>
        <w:pStyle w:val="section"/>
      </w:pPr>
      <w:bookmarkStart w:id="26" w:name="_Toc284428616"/>
      <w:r w:rsidRPr="008D2AB4">
        <w:t>6.1 M&amp;E for Communications</w:t>
      </w:r>
      <w:bookmarkEnd w:id="26"/>
      <w:r w:rsidRPr="008D2AB4">
        <w:t xml:space="preserve"> </w:t>
      </w:r>
    </w:p>
    <w:p w:rsidR="00A971A4" w:rsidRPr="0021622E" w:rsidRDefault="008A5DC3" w:rsidP="00AA05BC">
      <w:r w:rsidRPr="008D2AB4">
        <w:t>Monitoring of the Communication Strategy consists of checking implementation of the Communication Approaches outlined in 2.4. This is relatively straightforward and can be done through activity reports either from MEC itself or through the partner CSO’s that it uses for CVE.</w:t>
      </w:r>
    </w:p>
    <w:p w:rsidR="00724BE3" w:rsidRPr="0021622E" w:rsidRDefault="008A5DC3" w:rsidP="00AA05BC">
      <w:r w:rsidRPr="008D2AB4">
        <w:t xml:space="preserve">In the classic model of communications that seeks to address: knowledge, attitude and practice (KAP), monitoring can be equated to making sure that the target audience has been made aware of the issues. However being made aware is not necessarily sufficient to show that the Communication Strategy has been effective. </w:t>
      </w:r>
    </w:p>
    <w:p w:rsidR="00371AA9" w:rsidRPr="0021622E" w:rsidRDefault="008A5DC3" w:rsidP="00AA05BC">
      <w:r w:rsidRPr="008D2AB4">
        <w:t xml:space="preserve">In the MEC context, what is also required it that the target audience also change their attitude following being made aware. A change in perceptions is therefore the intended impact of the different components. </w:t>
      </w:r>
    </w:p>
    <w:p w:rsidR="005174F7" w:rsidRPr="0021622E" w:rsidRDefault="008A5DC3" w:rsidP="00AA05BC">
      <w:r w:rsidRPr="008D2AB4">
        <w:t xml:space="preserve">Whether this change in attitude or perceptions is sufficient to change practice is moderated by the deep-seated interests of stakeholders that may be beyond the influence of the MEC communication strategy. </w:t>
      </w:r>
    </w:p>
    <w:p w:rsidR="00724BE3" w:rsidRDefault="008A5DC3" w:rsidP="00AA05BC">
      <w:r w:rsidRPr="008D2AB4">
        <w:t>In this strategy, the results of each component have a number of dimensions — see 3.1. By grouping these dimensions together in terms of confidence in how MEC operates it is possible to evaluate the success of the strategy as a whole.</w:t>
      </w:r>
    </w:p>
    <w:p w:rsidR="000800EB" w:rsidRDefault="000800EB" w:rsidP="00AA05BC">
      <w:r>
        <w:t xml:space="preserve">Measuring the overall impact of communication strategies is often done through conducting a perception survey of the target population. However for many organisations this may be difficult unless they have access to </w:t>
      </w:r>
      <w:r w:rsidR="00EA3ECC">
        <w:t xml:space="preserve">the </w:t>
      </w:r>
      <w:r>
        <w:t xml:space="preserve">expertise and sufficient </w:t>
      </w:r>
      <w:r w:rsidR="00EA3ECC">
        <w:t xml:space="preserve">financial </w:t>
      </w:r>
      <w:r>
        <w:t xml:space="preserve">resources to undertake </w:t>
      </w:r>
      <w:r w:rsidR="00EA3ECC">
        <w:t>statistically sound</w:t>
      </w:r>
      <w:r w:rsidR="00315A92">
        <w:t xml:space="preserve"> data collection and analysis, and are prepared to repeat the survey more than once, so that it can demonstrate change. </w:t>
      </w:r>
      <w:r>
        <w:t xml:space="preserve"> It is therefore </w:t>
      </w:r>
      <w:r w:rsidR="00315A92">
        <w:t xml:space="preserve">often </w:t>
      </w:r>
      <w:r>
        <w:t>mo</w:t>
      </w:r>
      <w:r w:rsidR="00315A92">
        <w:t>re practical to formulate a feedback questionnaire for stakeholders in its stead. This can be administered at intervals using the organisation contact database.</w:t>
      </w:r>
    </w:p>
    <w:p w:rsidR="006D2FBC" w:rsidRPr="0021622E" w:rsidRDefault="00315A92" w:rsidP="00AA05BC">
      <w:r>
        <w:t xml:space="preserve">Measuring the outcome of the </w:t>
      </w:r>
      <w:r w:rsidR="007F334B">
        <w:t>Communication Strategy is a question</w:t>
      </w:r>
      <w:r w:rsidR="003C7D2B">
        <w:t xml:space="preserve"> of finding out whether the selected approaches under each </w:t>
      </w:r>
      <w:r w:rsidR="0048527D">
        <w:t xml:space="preserve">component are actually being effective. </w:t>
      </w:r>
      <w:r w:rsidR="00EA3ECC">
        <w:t xml:space="preserve">It is </w:t>
      </w:r>
      <w:r w:rsidR="00C602B0">
        <w:t xml:space="preserve">convenient to measure this in different ways so that at least the organisation can be sure that the messages are being disseminated to the target audience. </w:t>
      </w:r>
      <w:r w:rsidR="006D2FBC">
        <w:t>A common</w:t>
      </w:r>
      <w:r w:rsidR="00C602B0">
        <w:t xml:space="preserve"> way to evaluate the outcome</w:t>
      </w:r>
      <w:r w:rsidR="0019651F">
        <w:t>s</w:t>
      </w:r>
      <w:r w:rsidR="00C602B0">
        <w:t xml:space="preserve"> of communication strategies is to </w:t>
      </w:r>
      <w:r w:rsidR="0019651F">
        <w:t>monitor the media (usually the newspapers but also the broadcast media and internet) for mentions of the organisation itself but also the issues that it deals with. This not only provides a evolving picture of the organisation’s public image but also provides opportunities for fine tuning the strategy in response to emerging issues. Media monitoring consists of more than a file of press clippings; it should also include a simple tally of mentions of different</w:t>
      </w:r>
      <w:r w:rsidR="005D5F82">
        <w:t xml:space="preserve"> topics for each recording period</w:t>
      </w:r>
      <w:r w:rsidR="0019651F">
        <w:t xml:space="preserve">. This will allow </w:t>
      </w:r>
      <w:r w:rsidR="005D5F82">
        <w:t xml:space="preserve">comparisons to be made over time. </w:t>
      </w:r>
      <w:r w:rsidR="006D2FBC">
        <w:t xml:space="preserve"> Media monitoring is essential for any communication strategy that has public information dimension. Where the focus of the strategy is on a closer group of stakeholders, media monitoring will not capture success, so other methods such as reports will need to be used.</w:t>
      </w:r>
    </w:p>
    <w:p w:rsidR="009A43CE" w:rsidRPr="0021622E" w:rsidRDefault="008A5DC3" w:rsidP="00AA05BC">
      <w:pPr>
        <w:sectPr w:rsidR="009A43CE" w:rsidRPr="0021622E" w:rsidSect="00B15A4B">
          <w:pgSz w:w="11900" w:h="16840"/>
          <w:pgMar w:top="1440" w:right="1800" w:bottom="1440" w:left="1800" w:header="708" w:footer="708" w:gutter="0"/>
          <w:cols w:space="708"/>
          <w:docGrid w:linePitch="360"/>
        </w:sectPr>
      </w:pPr>
      <w:r w:rsidRPr="008D2AB4">
        <w:t>These elements can be brought together in the monitoring and evaluation framework below.</w:t>
      </w:r>
    </w:p>
    <w:p w:rsidR="009A43CE" w:rsidRPr="0021622E" w:rsidRDefault="008A5DC3" w:rsidP="009A5009">
      <w:pPr>
        <w:pStyle w:val="subsection"/>
      </w:pPr>
      <w:r w:rsidRPr="008D2AB4">
        <w:lastRenderedPageBreak/>
        <w:t>6.1.1 MEC Communication Strategy Monitoring and Evaluation Framework</w:t>
      </w:r>
    </w:p>
    <w:tbl>
      <w:tblPr>
        <w:tblStyle w:val="TableGrid"/>
        <w:tblW w:w="14177" w:type="dxa"/>
        <w:tblLayout w:type="fixed"/>
        <w:tblLook w:val="04A0"/>
      </w:tblPr>
      <w:tblGrid>
        <w:gridCol w:w="1668"/>
        <w:gridCol w:w="6378"/>
        <w:gridCol w:w="1063"/>
        <w:gridCol w:w="1064"/>
        <w:gridCol w:w="1063"/>
        <w:gridCol w:w="1064"/>
        <w:gridCol w:w="1877"/>
      </w:tblGrid>
      <w:tr w:rsidR="009A5009" w:rsidRPr="00DA32D0" w:rsidTr="00CC50E1">
        <w:tc>
          <w:tcPr>
            <w:tcW w:w="14177" w:type="dxa"/>
            <w:gridSpan w:val="7"/>
          </w:tcPr>
          <w:p w:rsidR="009A5009" w:rsidRPr="00DA32D0" w:rsidRDefault="008A5DC3" w:rsidP="00CC50E1">
            <w:pPr>
              <w:spacing w:after="60" w:line="180" w:lineRule="exact"/>
              <w:rPr>
                <w:b/>
                <w:sz w:val="18"/>
                <w:szCs w:val="18"/>
              </w:rPr>
            </w:pPr>
            <w:r w:rsidRPr="00DA32D0">
              <w:rPr>
                <w:b/>
                <w:sz w:val="18"/>
                <w:szCs w:val="18"/>
              </w:rPr>
              <w:t xml:space="preserve">MEC Communication Strategy </w:t>
            </w:r>
            <w:r w:rsidR="00CC50E1">
              <w:rPr>
                <w:b/>
                <w:sz w:val="18"/>
                <w:szCs w:val="18"/>
              </w:rPr>
              <w:t xml:space="preserve">and Implementation Plan </w:t>
            </w:r>
            <w:r w:rsidRPr="00DA32D0">
              <w:rPr>
                <w:b/>
                <w:sz w:val="18"/>
                <w:szCs w:val="18"/>
              </w:rPr>
              <w:t>2015 — 2019</w:t>
            </w:r>
          </w:p>
        </w:tc>
      </w:tr>
      <w:tr w:rsidR="00CC50E1" w:rsidRPr="00DA32D0" w:rsidTr="00CC50E1">
        <w:tc>
          <w:tcPr>
            <w:tcW w:w="1668" w:type="dxa"/>
          </w:tcPr>
          <w:p w:rsidR="009A5009" w:rsidRPr="00DA32D0" w:rsidRDefault="008A5DC3" w:rsidP="00CC50E1">
            <w:pPr>
              <w:spacing w:after="60" w:line="180" w:lineRule="exact"/>
              <w:rPr>
                <w:b/>
                <w:sz w:val="18"/>
                <w:szCs w:val="18"/>
              </w:rPr>
            </w:pPr>
            <w:r w:rsidRPr="00DA32D0">
              <w:rPr>
                <w:b/>
                <w:sz w:val="18"/>
                <w:szCs w:val="18"/>
              </w:rPr>
              <w:t>Impact</w:t>
            </w:r>
          </w:p>
        </w:tc>
        <w:tc>
          <w:tcPr>
            <w:tcW w:w="6378" w:type="dxa"/>
          </w:tcPr>
          <w:p w:rsidR="009A5009" w:rsidRPr="00DA32D0" w:rsidRDefault="008A5DC3" w:rsidP="00CC50E1">
            <w:pPr>
              <w:spacing w:after="60" w:line="180" w:lineRule="exact"/>
              <w:rPr>
                <w:b/>
                <w:sz w:val="18"/>
                <w:szCs w:val="18"/>
              </w:rPr>
            </w:pPr>
            <w:r w:rsidRPr="00DA32D0">
              <w:rPr>
                <w:b/>
                <w:sz w:val="18"/>
                <w:szCs w:val="18"/>
              </w:rPr>
              <w:t>Indicator</w:t>
            </w:r>
          </w:p>
        </w:tc>
        <w:tc>
          <w:tcPr>
            <w:tcW w:w="1063" w:type="dxa"/>
          </w:tcPr>
          <w:p w:rsidR="009A5009" w:rsidRPr="00DA32D0" w:rsidRDefault="008A5DC3" w:rsidP="00CC50E1">
            <w:pPr>
              <w:spacing w:after="60" w:line="180" w:lineRule="exact"/>
              <w:rPr>
                <w:b/>
                <w:sz w:val="18"/>
                <w:szCs w:val="18"/>
              </w:rPr>
            </w:pPr>
            <w:r w:rsidRPr="00DA32D0">
              <w:rPr>
                <w:b/>
                <w:sz w:val="18"/>
                <w:szCs w:val="18"/>
              </w:rPr>
              <w:t>Baseline</w:t>
            </w:r>
          </w:p>
        </w:tc>
        <w:tc>
          <w:tcPr>
            <w:tcW w:w="1064" w:type="dxa"/>
          </w:tcPr>
          <w:p w:rsidR="009A5009" w:rsidRPr="00DA32D0" w:rsidRDefault="008A5DC3" w:rsidP="00CC50E1">
            <w:pPr>
              <w:spacing w:after="60" w:line="180" w:lineRule="exact"/>
              <w:rPr>
                <w:b/>
                <w:sz w:val="18"/>
                <w:szCs w:val="18"/>
              </w:rPr>
            </w:pPr>
            <w:r w:rsidRPr="00DA32D0">
              <w:rPr>
                <w:b/>
                <w:sz w:val="18"/>
                <w:szCs w:val="18"/>
              </w:rPr>
              <w:t>Milestone</w:t>
            </w:r>
          </w:p>
        </w:tc>
        <w:tc>
          <w:tcPr>
            <w:tcW w:w="1063" w:type="dxa"/>
          </w:tcPr>
          <w:p w:rsidR="009A5009" w:rsidRPr="00DA32D0" w:rsidRDefault="008A5DC3" w:rsidP="00CC50E1">
            <w:pPr>
              <w:spacing w:after="60" w:line="180" w:lineRule="exact"/>
              <w:rPr>
                <w:b/>
                <w:sz w:val="18"/>
                <w:szCs w:val="18"/>
              </w:rPr>
            </w:pPr>
            <w:r w:rsidRPr="00DA32D0">
              <w:rPr>
                <w:b/>
                <w:sz w:val="18"/>
                <w:szCs w:val="18"/>
              </w:rPr>
              <w:t>Milestone</w:t>
            </w:r>
          </w:p>
        </w:tc>
        <w:tc>
          <w:tcPr>
            <w:tcW w:w="1064" w:type="dxa"/>
          </w:tcPr>
          <w:p w:rsidR="009A5009" w:rsidRPr="00DA32D0" w:rsidRDefault="008A5DC3" w:rsidP="00CC50E1">
            <w:pPr>
              <w:spacing w:after="60" w:line="180" w:lineRule="exact"/>
              <w:rPr>
                <w:b/>
                <w:sz w:val="18"/>
                <w:szCs w:val="18"/>
              </w:rPr>
            </w:pPr>
            <w:r w:rsidRPr="00DA32D0">
              <w:rPr>
                <w:b/>
                <w:sz w:val="18"/>
                <w:szCs w:val="18"/>
              </w:rPr>
              <w:t>Target</w:t>
            </w:r>
          </w:p>
        </w:tc>
        <w:tc>
          <w:tcPr>
            <w:tcW w:w="1877" w:type="dxa"/>
          </w:tcPr>
          <w:p w:rsidR="009A5009" w:rsidRPr="00DA32D0" w:rsidRDefault="008A5DC3" w:rsidP="00CC50E1">
            <w:pPr>
              <w:spacing w:after="60" w:line="180" w:lineRule="exact"/>
              <w:rPr>
                <w:b/>
                <w:sz w:val="18"/>
                <w:szCs w:val="18"/>
              </w:rPr>
            </w:pPr>
            <w:r w:rsidRPr="00DA32D0">
              <w:rPr>
                <w:b/>
                <w:sz w:val="18"/>
                <w:szCs w:val="18"/>
              </w:rPr>
              <w:t>Assumptions</w:t>
            </w:r>
          </w:p>
        </w:tc>
      </w:tr>
      <w:tr w:rsidR="00CC50E1" w:rsidRPr="00DA32D0" w:rsidTr="00CC50E1">
        <w:tc>
          <w:tcPr>
            <w:tcW w:w="1668" w:type="dxa"/>
            <w:vMerge w:val="restart"/>
          </w:tcPr>
          <w:p w:rsidR="00CC50E1" w:rsidRPr="00DA32D0" w:rsidRDefault="00CC50E1" w:rsidP="00CC50E1">
            <w:pPr>
              <w:spacing w:line="180" w:lineRule="exact"/>
              <w:rPr>
                <w:b/>
                <w:sz w:val="18"/>
                <w:szCs w:val="18"/>
              </w:rPr>
            </w:pPr>
            <w:r w:rsidRPr="00DA32D0">
              <w:rPr>
                <w:sz w:val="18"/>
                <w:szCs w:val="18"/>
              </w:rPr>
              <w:t>Continued participation by all stakeholders in elections through engagement in the electoral system.</w:t>
            </w:r>
          </w:p>
        </w:tc>
        <w:tc>
          <w:tcPr>
            <w:tcW w:w="6378" w:type="dxa"/>
            <w:vMerge w:val="restart"/>
          </w:tcPr>
          <w:p w:rsidR="00CC50E1" w:rsidRPr="00DA32D0" w:rsidRDefault="00CC50E1" w:rsidP="00CC50E1">
            <w:pPr>
              <w:spacing w:line="180" w:lineRule="exact"/>
              <w:rPr>
                <w:sz w:val="18"/>
                <w:szCs w:val="18"/>
              </w:rPr>
            </w:pPr>
            <w:r w:rsidRPr="00DA32D0">
              <w:rPr>
                <w:sz w:val="18"/>
                <w:szCs w:val="18"/>
              </w:rPr>
              <w:t>1. Increased public confidence and tru</w:t>
            </w:r>
            <w:r>
              <w:rPr>
                <w:sz w:val="18"/>
                <w:szCs w:val="18"/>
              </w:rPr>
              <w:t xml:space="preserve">st in MEC as </w:t>
            </w:r>
            <w:r w:rsidRPr="00DA32D0">
              <w:rPr>
                <w:sz w:val="18"/>
                <w:szCs w:val="18"/>
              </w:rPr>
              <w:t>overseer of the electoral process</w:t>
            </w:r>
          </w:p>
        </w:tc>
        <w:tc>
          <w:tcPr>
            <w:tcW w:w="1063" w:type="dxa"/>
          </w:tcPr>
          <w:p w:rsidR="00CC50E1" w:rsidRPr="00DA32D0" w:rsidRDefault="00CC50E1" w:rsidP="00CC50E1">
            <w:pPr>
              <w:spacing w:line="180" w:lineRule="exact"/>
              <w:rPr>
                <w:sz w:val="18"/>
                <w:szCs w:val="18"/>
              </w:rPr>
            </w:pPr>
          </w:p>
        </w:tc>
        <w:tc>
          <w:tcPr>
            <w:tcW w:w="1064" w:type="dxa"/>
          </w:tcPr>
          <w:p w:rsidR="00CC50E1" w:rsidRPr="00DA32D0" w:rsidRDefault="00CC50E1" w:rsidP="00CC50E1">
            <w:pPr>
              <w:spacing w:line="180" w:lineRule="exact"/>
              <w:rPr>
                <w:sz w:val="18"/>
                <w:szCs w:val="18"/>
              </w:rPr>
            </w:pPr>
          </w:p>
        </w:tc>
        <w:tc>
          <w:tcPr>
            <w:tcW w:w="1063" w:type="dxa"/>
          </w:tcPr>
          <w:p w:rsidR="00CC50E1" w:rsidRPr="00DA32D0" w:rsidRDefault="00CC50E1" w:rsidP="00CC50E1">
            <w:pPr>
              <w:spacing w:line="180" w:lineRule="exact"/>
              <w:rPr>
                <w:sz w:val="18"/>
                <w:szCs w:val="18"/>
              </w:rPr>
            </w:pPr>
          </w:p>
        </w:tc>
        <w:tc>
          <w:tcPr>
            <w:tcW w:w="1064" w:type="dxa"/>
          </w:tcPr>
          <w:p w:rsidR="00CC50E1" w:rsidRPr="00DA32D0" w:rsidRDefault="00CC50E1" w:rsidP="00CC50E1">
            <w:pPr>
              <w:spacing w:line="180" w:lineRule="exact"/>
              <w:rPr>
                <w:sz w:val="18"/>
                <w:szCs w:val="18"/>
              </w:rPr>
            </w:pPr>
          </w:p>
        </w:tc>
        <w:tc>
          <w:tcPr>
            <w:tcW w:w="1877" w:type="dxa"/>
            <w:vMerge w:val="restart"/>
          </w:tcPr>
          <w:p w:rsidR="00CC50E1" w:rsidRDefault="00CC50E1" w:rsidP="00CC50E1">
            <w:pPr>
              <w:spacing w:line="180" w:lineRule="exact"/>
              <w:rPr>
                <w:sz w:val="18"/>
                <w:szCs w:val="18"/>
              </w:rPr>
            </w:pPr>
            <w:r w:rsidRPr="00DA32D0">
              <w:rPr>
                <w:sz w:val="18"/>
                <w:szCs w:val="18"/>
              </w:rPr>
              <w:t>Continued commitment of stakeholders to representative democracy</w:t>
            </w:r>
          </w:p>
          <w:p w:rsidR="003C7D2B" w:rsidRPr="00DA32D0" w:rsidRDefault="003C7D2B" w:rsidP="00CC50E1">
            <w:pPr>
              <w:spacing w:line="180" w:lineRule="exact"/>
              <w:rPr>
                <w:sz w:val="18"/>
                <w:szCs w:val="18"/>
              </w:rPr>
            </w:pPr>
          </w:p>
        </w:tc>
      </w:tr>
      <w:tr w:rsidR="00CC50E1" w:rsidRPr="00DA32D0" w:rsidTr="00CC50E1">
        <w:tc>
          <w:tcPr>
            <w:tcW w:w="1668" w:type="dxa"/>
            <w:vMerge/>
          </w:tcPr>
          <w:p w:rsidR="00CC50E1" w:rsidRPr="00DA32D0" w:rsidRDefault="00CC50E1" w:rsidP="00CC50E1">
            <w:pPr>
              <w:spacing w:line="180" w:lineRule="exact"/>
              <w:rPr>
                <w:sz w:val="18"/>
                <w:szCs w:val="18"/>
              </w:rPr>
            </w:pPr>
          </w:p>
        </w:tc>
        <w:tc>
          <w:tcPr>
            <w:tcW w:w="6378" w:type="dxa"/>
            <w:vMerge/>
          </w:tcPr>
          <w:p w:rsidR="00CC50E1" w:rsidRPr="00DA32D0" w:rsidRDefault="00CC50E1" w:rsidP="00CC50E1">
            <w:pPr>
              <w:spacing w:line="180" w:lineRule="exact"/>
              <w:rPr>
                <w:sz w:val="18"/>
                <w:szCs w:val="18"/>
              </w:rPr>
            </w:pPr>
          </w:p>
        </w:tc>
        <w:tc>
          <w:tcPr>
            <w:tcW w:w="4254" w:type="dxa"/>
            <w:gridSpan w:val="4"/>
          </w:tcPr>
          <w:p w:rsidR="00CC50E1" w:rsidRPr="00DA32D0" w:rsidRDefault="0014042B" w:rsidP="00CC50E1">
            <w:pPr>
              <w:spacing w:line="180" w:lineRule="exact"/>
              <w:rPr>
                <w:sz w:val="18"/>
                <w:szCs w:val="18"/>
              </w:rPr>
            </w:pPr>
            <w:r>
              <w:rPr>
                <w:sz w:val="18"/>
                <w:szCs w:val="18"/>
              </w:rPr>
              <w:t>Source: MEC stakeholders feedback form</w:t>
            </w:r>
          </w:p>
        </w:tc>
        <w:tc>
          <w:tcPr>
            <w:tcW w:w="1877" w:type="dxa"/>
            <w:vMerge/>
          </w:tcPr>
          <w:p w:rsidR="00CC50E1" w:rsidRPr="00DA32D0" w:rsidRDefault="00CC50E1" w:rsidP="00CC50E1">
            <w:pPr>
              <w:spacing w:line="180" w:lineRule="exact"/>
              <w:rPr>
                <w:sz w:val="18"/>
                <w:szCs w:val="18"/>
              </w:rPr>
            </w:pPr>
          </w:p>
        </w:tc>
      </w:tr>
      <w:tr w:rsidR="00CC50E1" w:rsidRPr="00DA32D0" w:rsidTr="00CC50E1">
        <w:tc>
          <w:tcPr>
            <w:tcW w:w="1668" w:type="dxa"/>
            <w:vMerge/>
          </w:tcPr>
          <w:p w:rsidR="00CC50E1" w:rsidRPr="00DA32D0" w:rsidRDefault="00CC50E1" w:rsidP="00CC50E1">
            <w:pPr>
              <w:spacing w:line="180" w:lineRule="exact"/>
              <w:rPr>
                <w:b/>
                <w:sz w:val="18"/>
                <w:szCs w:val="18"/>
              </w:rPr>
            </w:pPr>
          </w:p>
        </w:tc>
        <w:tc>
          <w:tcPr>
            <w:tcW w:w="6378" w:type="dxa"/>
            <w:vMerge w:val="restart"/>
          </w:tcPr>
          <w:p w:rsidR="00CC50E1" w:rsidRPr="00DA32D0" w:rsidRDefault="00CC50E1" w:rsidP="00CC50E1">
            <w:pPr>
              <w:spacing w:line="180" w:lineRule="exact"/>
              <w:rPr>
                <w:sz w:val="18"/>
                <w:szCs w:val="18"/>
              </w:rPr>
            </w:pPr>
            <w:r w:rsidRPr="00DA32D0">
              <w:rPr>
                <w:sz w:val="18"/>
                <w:szCs w:val="18"/>
              </w:rPr>
              <w:t>2.</w:t>
            </w:r>
            <w:r w:rsidRPr="00DA32D0">
              <w:rPr>
                <w:i/>
                <w:sz w:val="18"/>
                <w:szCs w:val="18"/>
              </w:rPr>
              <w:t xml:space="preserve"> </w:t>
            </w:r>
            <w:r w:rsidRPr="00DA32D0">
              <w:rPr>
                <w:sz w:val="18"/>
                <w:szCs w:val="18"/>
              </w:rPr>
              <w:t>Confidence in MEC management of elections increased</w:t>
            </w:r>
          </w:p>
        </w:tc>
        <w:tc>
          <w:tcPr>
            <w:tcW w:w="1063" w:type="dxa"/>
          </w:tcPr>
          <w:p w:rsidR="00CC50E1" w:rsidRPr="00DA32D0" w:rsidRDefault="00CC50E1" w:rsidP="00CC50E1">
            <w:pPr>
              <w:spacing w:line="180" w:lineRule="exact"/>
              <w:rPr>
                <w:sz w:val="18"/>
                <w:szCs w:val="18"/>
              </w:rPr>
            </w:pPr>
          </w:p>
        </w:tc>
        <w:tc>
          <w:tcPr>
            <w:tcW w:w="1064" w:type="dxa"/>
          </w:tcPr>
          <w:p w:rsidR="00CC50E1" w:rsidRPr="00DA32D0" w:rsidRDefault="00CC50E1" w:rsidP="00CC50E1">
            <w:pPr>
              <w:spacing w:line="180" w:lineRule="exact"/>
              <w:rPr>
                <w:sz w:val="18"/>
                <w:szCs w:val="18"/>
              </w:rPr>
            </w:pPr>
          </w:p>
        </w:tc>
        <w:tc>
          <w:tcPr>
            <w:tcW w:w="1063" w:type="dxa"/>
          </w:tcPr>
          <w:p w:rsidR="00CC50E1" w:rsidRPr="00DA32D0" w:rsidRDefault="00CC50E1" w:rsidP="00CC50E1">
            <w:pPr>
              <w:spacing w:line="180" w:lineRule="exact"/>
              <w:rPr>
                <w:sz w:val="18"/>
                <w:szCs w:val="18"/>
              </w:rPr>
            </w:pPr>
          </w:p>
        </w:tc>
        <w:tc>
          <w:tcPr>
            <w:tcW w:w="1064" w:type="dxa"/>
          </w:tcPr>
          <w:p w:rsidR="00CC50E1" w:rsidRPr="00DA32D0" w:rsidRDefault="00CC50E1" w:rsidP="00CC50E1">
            <w:pPr>
              <w:spacing w:line="180" w:lineRule="exact"/>
              <w:rPr>
                <w:sz w:val="18"/>
                <w:szCs w:val="18"/>
              </w:rPr>
            </w:pPr>
          </w:p>
        </w:tc>
        <w:tc>
          <w:tcPr>
            <w:tcW w:w="1877" w:type="dxa"/>
            <w:vMerge/>
          </w:tcPr>
          <w:p w:rsidR="00CC50E1" w:rsidRPr="00DA32D0" w:rsidRDefault="00CC50E1" w:rsidP="00CC50E1">
            <w:pPr>
              <w:spacing w:line="180" w:lineRule="exact"/>
              <w:rPr>
                <w:sz w:val="18"/>
                <w:szCs w:val="18"/>
              </w:rPr>
            </w:pPr>
          </w:p>
        </w:tc>
      </w:tr>
      <w:tr w:rsidR="00CC50E1" w:rsidRPr="00DA32D0" w:rsidTr="00CC50E1">
        <w:tc>
          <w:tcPr>
            <w:tcW w:w="1668" w:type="dxa"/>
            <w:vMerge/>
          </w:tcPr>
          <w:p w:rsidR="00CC50E1" w:rsidRPr="00DA32D0" w:rsidRDefault="00CC50E1" w:rsidP="00CC50E1">
            <w:pPr>
              <w:spacing w:line="180" w:lineRule="exact"/>
              <w:rPr>
                <w:b/>
                <w:sz w:val="18"/>
                <w:szCs w:val="18"/>
              </w:rPr>
            </w:pPr>
          </w:p>
        </w:tc>
        <w:tc>
          <w:tcPr>
            <w:tcW w:w="6378" w:type="dxa"/>
            <w:vMerge/>
          </w:tcPr>
          <w:p w:rsidR="00CC50E1" w:rsidRPr="00DA32D0" w:rsidRDefault="00CC50E1" w:rsidP="00CC50E1">
            <w:pPr>
              <w:spacing w:line="180" w:lineRule="exact"/>
              <w:rPr>
                <w:sz w:val="18"/>
                <w:szCs w:val="18"/>
              </w:rPr>
            </w:pPr>
          </w:p>
        </w:tc>
        <w:tc>
          <w:tcPr>
            <w:tcW w:w="4254" w:type="dxa"/>
            <w:gridSpan w:val="4"/>
          </w:tcPr>
          <w:p w:rsidR="00CC50E1" w:rsidRPr="00DA32D0" w:rsidRDefault="0014042B" w:rsidP="00CC50E1">
            <w:pPr>
              <w:spacing w:line="180" w:lineRule="exact"/>
              <w:rPr>
                <w:sz w:val="18"/>
                <w:szCs w:val="18"/>
              </w:rPr>
            </w:pPr>
            <w:r>
              <w:rPr>
                <w:sz w:val="18"/>
                <w:szCs w:val="18"/>
              </w:rPr>
              <w:t>Source: MEC stakeholders feedback form</w:t>
            </w:r>
          </w:p>
        </w:tc>
        <w:tc>
          <w:tcPr>
            <w:tcW w:w="1877" w:type="dxa"/>
            <w:vMerge/>
          </w:tcPr>
          <w:p w:rsidR="00CC50E1" w:rsidRPr="00DA32D0" w:rsidRDefault="00CC50E1" w:rsidP="00CC50E1">
            <w:pPr>
              <w:spacing w:line="180" w:lineRule="exact"/>
              <w:rPr>
                <w:sz w:val="18"/>
                <w:szCs w:val="18"/>
              </w:rPr>
            </w:pPr>
          </w:p>
        </w:tc>
      </w:tr>
      <w:tr w:rsidR="00CC50E1" w:rsidRPr="00DA32D0" w:rsidTr="00D81917">
        <w:tc>
          <w:tcPr>
            <w:tcW w:w="1668" w:type="dxa"/>
            <w:vMerge/>
          </w:tcPr>
          <w:p w:rsidR="00CC50E1" w:rsidRPr="00DA32D0" w:rsidRDefault="00CC50E1" w:rsidP="00CC50E1">
            <w:pPr>
              <w:spacing w:line="180" w:lineRule="exact"/>
              <w:rPr>
                <w:b/>
                <w:sz w:val="18"/>
                <w:szCs w:val="18"/>
              </w:rPr>
            </w:pPr>
          </w:p>
        </w:tc>
        <w:tc>
          <w:tcPr>
            <w:tcW w:w="6378" w:type="dxa"/>
            <w:vMerge w:val="restart"/>
          </w:tcPr>
          <w:p w:rsidR="00CC50E1" w:rsidRPr="00DA32D0" w:rsidRDefault="00CC50E1" w:rsidP="00CC50E1">
            <w:pPr>
              <w:spacing w:line="180" w:lineRule="exact"/>
              <w:rPr>
                <w:sz w:val="18"/>
                <w:szCs w:val="18"/>
              </w:rPr>
            </w:pPr>
            <w:r w:rsidRPr="00DA32D0">
              <w:rPr>
                <w:sz w:val="18"/>
                <w:szCs w:val="18"/>
              </w:rPr>
              <w:t>3. Increased agreement that MEC needs predictable funding to build engagement</w:t>
            </w:r>
          </w:p>
        </w:tc>
        <w:tc>
          <w:tcPr>
            <w:tcW w:w="1063" w:type="dxa"/>
            <w:tcBorders>
              <w:bottom w:val="single" w:sz="4" w:space="0" w:color="auto"/>
            </w:tcBorders>
          </w:tcPr>
          <w:p w:rsidR="00CC50E1" w:rsidRPr="00DA32D0" w:rsidRDefault="00CC50E1" w:rsidP="00CC50E1">
            <w:pPr>
              <w:spacing w:line="180" w:lineRule="exact"/>
              <w:rPr>
                <w:sz w:val="18"/>
                <w:szCs w:val="18"/>
              </w:rPr>
            </w:pPr>
          </w:p>
        </w:tc>
        <w:tc>
          <w:tcPr>
            <w:tcW w:w="1064" w:type="dxa"/>
            <w:tcBorders>
              <w:bottom w:val="single" w:sz="4" w:space="0" w:color="auto"/>
            </w:tcBorders>
          </w:tcPr>
          <w:p w:rsidR="00CC50E1" w:rsidRPr="00DA32D0" w:rsidRDefault="00CC50E1" w:rsidP="00CC50E1">
            <w:pPr>
              <w:spacing w:line="180" w:lineRule="exact"/>
              <w:rPr>
                <w:sz w:val="18"/>
                <w:szCs w:val="18"/>
              </w:rPr>
            </w:pPr>
          </w:p>
        </w:tc>
        <w:tc>
          <w:tcPr>
            <w:tcW w:w="1063" w:type="dxa"/>
            <w:tcBorders>
              <w:bottom w:val="single" w:sz="4" w:space="0" w:color="auto"/>
            </w:tcBorders>
          </w:tcPr>
          <w:p w:rsidR="00CC50E1" w:rsidRPr="00DA32D0" w:rsidRDefault="00CC50E1" w:rsidP="00CC50E1">
            <w:pPr>
              <w:spacing w:line="180" w:lineRule="exact"/>
              <w:rPr>
                <w:sz w:val="18"/>
                <w:szCs w:val="18"/>
              </w:rPr>
            </w:pPr>
          </w:p>
        </w:tc>
        <w:tc>
          <w:tcPr>
            <w:tcW w:w="1064" w:type="dxa"/>
            <w:tcBorders>
              <w:bottom w:val="single" w:sz="4" w:space="0" w:color="auto"/>
            </w:tcBorders>
          </w:tcPr>
          <w:p w:rsidR="00CC50E1" w:rsidRPr="00DA32D0" w:rsidRDefault="00CC50E1" w:rsidP="00CC50E1">
            <w:pPr>
              <w:spacing w:line="180" w:lineRule="exact"/>
              <w:rPr>
                <w:sz w:val="18"/>
                <w:szCs w:val="18"/>
              </w:rPr>
            </w:pPr>
          </w:p>
        </w:tc>
        <w:tc>
          <w:tcPr>
            <w:tcW w:w="1877" w:type="dxa"/>
            <w:vMerge/>
          </w:tcPr>
          <w:p w:rsidR="00CC50E1" w:rsidRPr="00DA32D0" w:rsidRDefault="00CC50E1" w:rsidP="00CC50E1">
            <w:pPr>
              <w:spacing w:line="180" w:lineRule="exact"/>
              <w:rPr>
                <w:sz w:val="18"/>
                <w:szCs w:val="18"/>
              </w:rPr>
            </w:pPr>
          </w:p>
        </w:tc>
      </w:tr>
      <w:tr w:rsidR="00CC50E1" w:rsidRPr="00DA32D0" w:rsidTr="00D81917">
        <w:tc>
          <w:tcPr>
            <w:tcW w:w="1668" w:type="dxa"/>
            <w:vMerge/>
          </w:tcPr>
          <w:p w:rsidR="00CC50E1" w:rsidRPr="00DA32D0" w:rsidRDefault="00CC50E1" w:rsidP="00CC50E1">
            <w:pPr>
              <w:spacing w:line="180" w:lineRule="exact"/>
              <w:rPr>
                <w:b/>
                <w:sz w:val="18"/>
                <w:szCs w:val="18"/>
              </w:rPr>
            </w:pPr>
          </w:p>
        </w:tc>
        <w:tc>
          <w:tcPr>
            <w:tcW w:w="6378" w:type="dxa"/>
            <w:vMerge/>
            <w:tcBorders>
              <w:bottom w:val="single" w:sz="4" w:space="0" w:color="auto"/>
            </w:tcBorders>
          </w:tcPr>
          <w:p w:rsidR="00CC50E1" w:rsidRPr="00DA32D0" w:rsidRDefault="00CC50E1" w:rsidP="00CC50E1">
            <w:pPr>
              <w:spacing w:line="180" w:lineRule="exact"/>
              <w:rPr>
                <w:sz w:val="18"/>
                <w:szCs w:val="18"/>
              </w:rPr>
            </w:pPr>
          </w:p>
        </w:tc>
        <w:tc>
          <w:tcPr>
            <w:tcW w:w="4254" w:type="dxa"/>
            <w:gridSpan w:val="4"/>
            <w:tcBorders>
              <w:bottom w:val="single" w:sz="4" w:space="0" w:color="auto"/>
            </w:tcBorders>
          </w:tcPr>
          <w:p w:rsidR="00CC50E1" w:rsidRPr="00DA32D0" w:rsidRDefault="0014042B" w:rsidP="00CC50E1">
            <w:pPr>
              <w:spacing w:line="180" w:lineRule="exact"/>
              <w:rPr>
                <w:sz w:val="18"/>
                <w:szCs w:val="18"/>
              </w:rPr>
            </w:pPr>
            <w:r>
              <w:rPr>
                <w:sz w:val="18"/>
                <w:szCs w:val="18"/>
              </w:rPr>
              <w:t>Source: MEC stakeholders feedback form</w:t>
            </w:r>
          </w:p>
        </w:tc>
        <w:tc>
          <w:tcPr>
            <w:tcW w:w="1877" w:type="dxa"/>
            <w:vMerge/>
          </w:tcPr>
          <w:p w:rsidR="00CC50E1" w:rsidRPr="00DA32D0" w:rsidRDefault="00CC50E1" w:rsidP="00CC50E1">
            <w:pPr>
              <w:spacing w:line="180" w:lineRule="exact"/>
              <w:rPr>
                <w:sz w:val="18"/>
                <w:szCs w:val="18"/>
              </w:rPr>
            </w:pPr>
          </w:p>
        </w:tc>
      </w:tr>
      <w:tr w:rsidR="00CC50E1" w:rsidRPr="00DA32D0" w:rsidTr="00D81917">
        <w:tc>
          <w:tcPr>
            <w:tcW w:w="1668" w:type="dxa"/>
            <w:vMerge/>
          </w:tcPr>
          <w:p w:rsidR="00CC50E1" w:rsidRPr="00DA32D0" w:rsidRDefault="00CC50E1" w:rsidP="00CC50E1">
            <w:pPr>
              <w:spacing w:line="180" w:lineRule="exact"/>
              <w:rPr>
                <w:b/>
                <w:sz w:val="18"/>
                <w:szCs w:val="18"/>
              </w:rPr>
            </w:pPr>
          </w:p>
        </w:tc>
        <w:tc>
          <w:tcPr>
            <w:tcW w:w="6378" w:type="dxa"/>
            <w:vMerge w:val="restart"/>
          </w:tcPr>
          <w:p w:rsidR="00CC50E1" w:rsidRPr="00DA32D0" w:rsidRDefault="00CC50E1" w:rsidP="00CC50E1">
            <w:pPr>
              <w:spacing w:line="180" w:lineRule="exact"/>
              <w:rPr>
                <w:sz w:val="18"/>
                <w:szCs w:val="18"/>
              </w:rPr>
            </w:pPr>
            <w:r w:rsidRPr="00DA32D0">
              <w:rPr>
                <w:sz w:val="18"/>
                <w:szCs w:val="18"/>
              </w:rPr>
              <w:t>4. Confidence in MEC access and accountability increased</w:t>
            </w:r>
          </w:p>
        </w:tc>
        <w:tc>
          <w:tcPr>
            <w:tcW w:w="1063" w:type="dxa"/>
            <w:tcBorders>
              <w:bottom w:val="single" w:sz="4" w:space="0" w:color="auto"/>
            </w:tcBorders>
          </w:tcPr>
          <w:p w:rsidR="00CC50E1" w:rsidRPr="00DA32D0" w:rsidRDefault="00CC50E1" w:rsidP="00CC50E1">
            <w:pPr>
              <w:spacing w:line="180" w:lineRule="exact"/>
              <w:rPr>
                <w:sz w:val="18"/>
                <w:szCs w:val="18"/>
              </w:rPr>
            </w:pPr>
          </w:p>
        </w:tc>
        <w:tc>
          <w:tcPr>
            <w:tcW w:w="1064" w:type="dxa"/>
            <w:tcBorders>
              <w:bottom w:val="single" w:sz="4" w:space="0" w:color="auto"/>
            </w:tcBorders>
          </w:tcPr>
          <w:p w:rsidR="00CC50E1" w:rsidRPr="00DA32D0" w:rsidRDefault="00CC50E1" w:rsidP="00CC50E1">
            <w:pPr>
              <w:spacing w:line="180" w:lineRule="exact"/>
              <w:rPr>
                <w:sz w:val="18"/>
                <w:szCs w:val="18"/>
              </w:rPr>
            </w:pPr>
          </w:p>
        </w:tc>
        <w:tc>
          <w:tcPr>
            <w:tcW w:w="1063" w:type="dxa"/>
            <w:tcBorders>
              <w:bottom w:val="single" w:sz="4" w:space="0" w:color="auto"/>
            </w:tcBorders>
          </w:tcPr>
          <w:p w:rsidR="00CC50E1" w:rsidRPr="00DA32D0" w:rsidRDefault="00CC50E1" w:rsidP="00CC50E1">
            <w:pPr>
              <w:spacing w:line="180" w:lineRule="exact"/>
              <w:rPr>
                <w:sz w:val="18"/>
                <w:szCs w:val="18"/>
              </w:rPr>
            </w:pPr>
          </w:p>
        </w:tc>
        <w:tc>
          <w:tcPr>
            <w:tcW w:w="1064" w:type="dxa"/>
            <w:tcBorders>
              <w:bottom w:val="single" w:sz="4" w:space="0" w:color="auto"/>
            </w:tcBorders>
          </w:tcPr>
          <w:p w:rsidR="00CC50E1" w:rsidRPr="00DA32D0" w:rsidRDefault="00CC50E1" w:rsidP="00CC50E1">
            <w:pPr>
              <w:spacing w:line="180" w:lineRule="exact"/>
              <w:rPr>
                <w:sz w:val="18"/>
                <w:szCs w:val="18"/>
              </w:rPr>
            </w:pPr>
          </w:p>
        </w:tc>
        <w:tc>
          <w:tcPr>
            <w:tcW w:w="1877" w:type="dxa"/>
            <w:vMerge/>
          </w:tcPr>
          <w:p w:rsidR="00CC50E1" w:rsidRPr="00DA32D0" w:rsidRDefault="00CC50E1" w:rsidP="00CC50E1">
            <w:pPr>
              <w:spacing w:line="180" w:lineRule="exact"/>
              <w:rPr>
                <w:sz w:val="18"/>
                <w:szCs w:val="18"/>
              </w:rPr>
            </w:pPr>
          </w:p>
        </w:tc>
      </w:tr>
      <w:tr w:rsidR="00CC50E1" w:rsidRPr="00DA32D0" w:rsidTr="00CC50E1">
        <w:tc>
          <w:tcPr>
            <w:tcW w:w="1668" w:type="dxa"/>
            <w:vMerge/>
            <w:tcBorders>
              <w:bottom w:val="single" w:sz="4" w:space="0" w:color="auto"/>
            </w:tcBorders>
          </w:tcPr>
          <w:p w:rsidR="00CC50E1" w:rsidRPr="00DA32D0" w:rsidRDefault="00CC50E1" w:rsidP="00CC50E1">
            <w:pPr>
              <w:spacing w:line="180" w:lineRule="exact"/>
              <w:rPr>
                <w:b/>
                <w:sz w:val="18"/>
                <w:szCs w:val="18"/>
              </w:rPr>
            </w:pPr>
          </w:p>
        </w:tc>
        <w:tc>
          <w:tcPr>
            <w:tcW w:w="6378" w:type="dxa"/>
            <w:vMerge/>
            <w:tcBorders>
              <w:bottom w:val="single" w:sz="4" w:space="0" w:color="auto"/>
            </w:tcBorders>
          </w:tcPr>
          <w:p w:rsidR="00CC50E1" w:rsidRPr="00DA32D0" w:rsidRDefault="00CC50E1" w:rsidP="00CC50E1">
            <w:pPr>
              <w:spacing w:line="180" w:lineRule="exact"/>
              <w:rPr>
                <w:sz w:val="18"/>
                <w:szCs w:val="18"/>
              </w:rPr>
            </w:pPr>
          </w:p>
        </w:tc>
        <w:tc>
          <w:tcPr>
            <w:tcW w:w="4254" w:type="dxa"/>
            <w:gridSpan w:val="4"/>
            <w:tcBorders>
              <w:bottom w:val="single" w:sz="4" w:space="0" w:color="auto"/>
            </w:tcBorders>
          </w:tcPr>
          <w:p w:rsidR="00CC50E1" w:rsidRPr="00DA32D0" w:rsidRDefault="0014042B" w:rsidP="00CC50E1">
            <w:pPr>
              <w:spacing w:line="180" w:lineRule="exact"/>
              <w:rPr>
                <w:sz w:val="18"/>
                <w:szCs w:val="18"/>
              </w:rPr>
            </w:pPr>
            <w:r>
              <w:rPr>
                <w:sz w:val="18"/>
                <w:szCs w:val="18"/>
              </w:rPr>
              <w:t>Source: MEC stakeholders feedback form</w:t>
            </w:r>
          </w:p>
        </w:tc>
        <w:tc>
          <w:tcPr>
            <w:tcW w:w="1877" w:type="dxa"/>
            <w:vMerge/>
            <w:tcBorders>
              <w:bottom w:val="single" w:sz="4" w:space="0" w:color="auto"/>
            </w:tcBorders>
          </w:tcPr>
          <w:p w:rsidR="00CC50E1" w:rsidRPr="00DA32D0" w:rsidRDefault="00CC50E1" w:rsidP="00CC50E1">
            <w:pPr>
              <w:spacing w:line="180" w:lineRule="exact"/>
              <w:rPr>
                <w:sz w:val="18"/>
                <w:szCs w:val="18"/>
              </w:rPr>
            </w:pPr>
          </w:p>
        </w:tc>
      </w:tr>
      <w:tr w:rsidR="008240DC" w:rsidRPr="00DA32D0" w:rsidTr="00CC50E1">
        <w:tc>
          <w:tcPr>
            <w:tcW w:w="14177" w:type="dxa"/>
            <w:gridSpan w:val="7"/>
            <w:tcBorders>
              <w:left w:val="nil"/>
              <w:right w:val="nil"/>
            </w:tcBorders>
          </w:tcPr>
          <w:p w:rsidR="008240DC" w:rsidRPr="00DA32D0" w:rsidRDefault="008240DC" w:rsidP="00CC50E1">
            <w:pPr>
              <w:spacing w:after="0" w:line="180" w:lineRule="exact"/>
              <w:rPr>
                <w:sz w:val="18"/>
                <w:szCs w:val="18"/>
              </w:rPr>
            </w:pPr>
          </w:p>
        </w:tc>
      </w:tr>
      <w:tr w:rsidR="00CC50E1" w:rsidRPr="00DA32D0" w:rsidTr="00CC50E1">
        <w:tc>
          <w:tcPr>
            <w:tcW w:w="1668" w:type="dxa"/>
          </w:tcPr>
          <w:p w:rsidR="00B126CD" w:rsidRPr="00DA32D0" w:rsidRDefault="008A5DC3" w:rsidP="00CC50E1">
            <w:pPr>
              <w:spacing w:after="60" w:line="180" w:lineRule="exact"/>
              <w:rPr>
                <w:b/>
                <w:sz w:val="18"/>
                <w:szCs w:val="18"/>
              </w:rPr>
            </w:pPr>
            <w:r w:rsidRPr="00DA32D0">
              <w:rPr>
                <w:b/>
                <w:sz w:val="18"/>
                <w:szCs w:val="18"/>
              </w:rPr>
              <w:t>Outcome</w:t>
            </w:r>
          </w:p>
        </w:tc>
        <w:tc>
          <w:tcPr>
            <w:tcW w:w="6378" w:type="dxa"/>
          </w:tcPr>
          <w:p w:rsidR="00B126CD" w:rsidRPr="00DA32D0" w:rsidRDefault="008A5DC3" w:rsidP="00CC50E1">
            <w:pPr>
              <w:spacing w:after="60" w:line="180" w:lineRule="exact"/>
              <w:rPr>
                <w:sz w:val="18"/>
                <w:szCs w:val="18"/>
              </w:rPr>
            </w:pPr>
            <w:r w:rsidRPr="00DA32D0">
              <w:rPr>
                <w:b/>
                <w:sz w:val="18"/>
                <w:szCs w:val="18"/>
              </w:rPr>
              <w:t>Indicator</w:t>
            </w:r>
          </w:p>
        </w:tc>
        <w:tc>
          <w:tcPr>
            <w:tcW w:w="1063" w:type="dxa"/>
          </w:tcPr>
          <w:p w:rsidR="00B126CD" w:rsidRPr="00DA32D0" w:rsidRDefault="008A5DC3" w:rsidP="00CC50E1">
            <w:pPr>
              <w:spacing w:after="60" w:line="180" w:lineRule="exact"/>
              <w:rPr>
                <w:sz w:val="18"/>
                <w:szCs w:val="18"/>
              </w:rPr>
            </w:pPr>
            <w:r w:rsidRPr="00DA32D0">
              <w:rPr>
                <w:b/>
                <w:sz w:val="18"/>
                <w:szCs w:val="18"/>
              </w:rPr>
              <w:t>Baseline</w:t>
            </w:r>
          </w:p>
        </w:tc>
        <w:tc>
          <w:tcPr>
            <w:tcW w:w="1064" w:type="dxa"/>
          </w:tcPr>
          <w:p w:rsidR="00B126CD" w:rsidRPr="00DA32D0" w:rsidRDefault="008A5DC3" w:rsidP="00CC50E1">
            <w:pPr>
              <w:spacing w:after="60" w:line="180" w:lineRule="exact"/>
              <w:rPr>
                <w:sz w:val="18"/>
                <w:szCs w:val="18"/>
              </w:rPr>
            </w:pPr>
            <w:r w:rsidRPr="00DA32D0">
              <w:rPr>
                <w:b/>
                <w:sz w:val="18"/>
                <w:szCs w:val="18"/>
              </w:rPr>
              <w:t>Milestone</w:t>
            </w:r>
          </w:p>
        </w:tc>
        <w:tc>
          <w:tcPr>
            <w:tcW w:w="1063" w:type="dxa"/>
          </w:tcPr>
          <w:p w:rsidR="00B126CD" w:rsidRPr="00DA32D0" w:rsidRDefault="008A5DC3" w:rsidP="00CC50E1">
            <w:pPr>
              <w:spacing w:after="60" w:line="180" w:lineRule="exact"/>
              <w:rPr>
                <w:sz w:val="18"/>
                <w:szCs w:val="18"/>
              </w:rPr>
            </w:pPr>
            <w:r w:rsidRPr="00DA32D0">
              <w:rPr>
                <w:b/>
                <w:sz w:val="18"/>
                <w:szCs w:val="18"/>
              </w:rPr>
              <w:t>Milestone</w:t>
            </w:r>
          </w:p>
        </w:tc>
        <w:tc>
          <w:tcPr>
            <w:tcW w:w="1064" w:type="dxa"/>
          </w:tcPr>
          <w:p w:rsidR="00B126CD" w:rsidRPr="00DA32D0" w:rsidRDefault="008A5DC3" w:rsidP="00CC50E1">
            <w:pPr>
              <w:spacing w:after="60" w:line="180" w:lineRule="exact"/>
              <w:rPr>
                <w:sz w:val="18"/>
                <w:szCs w:val="18"/>
              </w:rPr>
            </w:pPr>
            <w:r w:rsidRPr="00DA32D0">
              <w:rPr>
                <w:b/>
                <w:sz w:val="18"/>
                <w:szCs w:val="18"/>
              </w:rPr>
              <w:t>Target</w:t>
            </w:r>
          </w:p>
        </w:tc>
        <w:tc>
          <w:tcPr>
            <w:tcW w:w="1877" w:type="dxa"/>
          </w:tcPr>
          <w:p w:rsidR="00B126CD" w:rsidRPr="00DA32D0" w:rsidRDefault="008A5DC3" w:rsidP="00CC50E1">
            <w:pPr>
              <w:spacing w:after="60" w:line="180" w:lineRule="exact"/>
              <w:rPr>
                <w:sz w:val="18"/>
                <w:szCs w:val="18"/>
              </w:rPr>
            </w:pPr>
            <w:r w:rsidRPr="00DA32D0">
              <w:rPr>
                <w:b/>
                <w:sz w:val="18"/>
                <w:szCs w:val="18"/>
              </w:rPr>
              <w:t>Assumptions</w:t>
            </w:r>
          </w:p>
        </w:tc>
      </w:tr>
      <w:tr w:rsidR="00CC50E1" w:rsidRPr="00DA32D0" w:rsidTr="00CC50E1">
        <w:trPr>
          <w:trHeight w:val="228"/>
        </w:trPr>
        <w:tc>
          <w:tcPr>
            <w:tcW w:w="1668" w:type="dxa"/>
            <w:vMerge w:val="restart"/>
          </w:tcPr>
          <w:p w:rsidR="00DA32D0" w:rsidRPr="00DA32D0" w:rsidRDefault="00DA32D0" w:rsidP="00CC50E1">
            <w:pPr>
              <w:spacing w:line="180" w:lineRule="exact"/>
              <w:rPr>
                <w:b/>
                <w:sz w:val="18"/>
                <w:szCs w:val="18"/>
              </w:rPr>
            </w:pPr>
            <w:r w:rsidRPr="00DA32D0">
              <w:rPr>
                <w:sz w:val="18"/>
                <w:szCs w:val="18"/>
              </w:rPr>
              <w:t>Position MEC as the non-partisan agency that sustains engagement in the electoral system.</w:t>
            </w:r>
          </w:p>
        </w:tc>
        <w:tc>
          <w:tcPr>
            <w:tcW w:w="6378" w:type="dxa"/>
            <w:vMerge w:val="restart"/>
          </w:tcPr>
          <w:p w:rsidR="00DA32D0" w:rsidRPr="00DA32D0" w:rsidRDefault="00DA32D0" w:rsidP="00CC50E1">
            <w:pPr>
              <w:spacing w:line="180" w:lineRule="exact"/>
              <w:rPr>
                <w:sz w:val="18"/>
                <w:szCs w:val="18"/>
              </w:rPr>
            </w:pPr>
            <w:r w:rsidRPr="00DA32D0">
              <w:rPr>
                <w:sz w:val="18"/>
                <w:szCs w:val="18"/>
              </w:rPr>
              <w:t>1. Change in the no. of items in the mass media that demonstrate interest in the electoral cycle led by MEC</w:t>
            </w:r>
          </w:p>
        </w:tc>
        <w:tc>
          <w:tcPr>
            <w:tcW w:w="1063" w:type="dxa"/>
          </w:tcPr>
          <w:p w:rsidR="00DA32D0" w:rsidRPr="00DA32D0" w:rsidRDefault="00DA32D0" w:rsidP="00CC50E1">
            <w:pPr>
              <w:spacing w:line="180" w:lineRule="exact"/>
              <w:rPr>
                <w:sz w:val="18"/>
                <w:szCs w:val="18"/>
              </w:rPr>
            </w:pPr>
          </w:p>
        </w:tc>
        <w:tc>
          <w:tcPr>
            <w:tcW w:w="1064" w:type="dxa"/>
          </w:tcPr>
          <w:p w:rsidR="00DA32D0" w:rsidRPr="00DA32D0" w:rsidRDefault="00DA32D0" w:rsidP="00CC50E1">
            <w:pPr>
              <w:spacing w:line="180" w:lineRule="exact"/>
              <w:rPr>
                <w:sz w:val="18"/>
                <w:szCs w:val="18"/>
              </w:rPr>
            </w:pPr>
          </w:p>
        </w:tc>
        <w:tc>
          <w:tcPr>
            <w:tcW w:w="1063" w:type="dxa"/>
          </w:tcPr>
          <w:p w:rsidR="00DA32D0" w:rsidRPr="00DA32D0" w:rsidRDefault="00DA32D0" w:rsidP="00CC50E1">
            <w:pPr>
              <w:spacing w:line="180" w:lineRule="exact"/>
              <w:rPr>
                <w:sz w:val="18"/>
                <w:szCs w:val="18"/>
              </w:rPr>
            </w:pPr>
          </w:p>
        </w:tc>
        <w:tc>
          <w:tcPr>
            <w:tcW w:w="1064" w:type="dxa"/>
          </w:tcPr>
          <w:p w:rsidR="00DA32D0" w:rsidRPr="00DA32D0" w:rsidRDefault="00DA32D0" w:rsidP="00CC50E1">
            <w:pPr>
              <w:spacing w:line="180" w:lineRule="exact"/>
              <w:rPr>
                <w:sz w:val="18"/>
                <w:szCs w:val="18"/>
              </w:rPr>
            </w:pPr>
          </w:p>
        </w:tc>
        <w:tc>
          <w:tcPr>
            <w:tcW w:w="1877" w:type="dxa"/>
            <w:vMerge w:val="restart"/>
          </w:tcPr>
          <w:p w:rsidR="00DA32D0" w:rsidRPr="00DA32D0" w:rsidRDefault="00DA32D0" w:rsidP="00CC50E1">
            <w:pPr>
              <w:spacing w:line="180" w:lineRule="exact"/>
              <w:rPr>
                <w:sz w:val="18"/>
                <w:szCs w:val="18"/>
              </w:rPr>
            </w:pPr>
            <w:r w:rsidRPr="00DA32D0">
              <w:rPr>
                <w:sz w:val="18"/>
                <w:szCs w:val="18"/>
              </w:rPr>
              <w:t>MEC’s has a continuing mandate to conduct elections in Malawi.</w:t>
            </w:r>
          </w:p>
          <w:p w:rsidR="00DA32D0" w:rsidRPr="00DA32D0" w:rsidRDefault="00DA32D0" w:rsidP="00CC50E1">
            <w:pPr>
              <w:spacing w:line="180" w:lineRule="exact"/>
              <w:rPr>
                <w:sz w:val="18"/>
                <w:szCs w:val="18"/>
              </w:rPr>
            </w:pPr>
            <w:r w:rsidRPr="00DA32D0">
              <w:rPr>
                <w:sz w:val="18"/>
                <w:szCs w:val="18"/>
              </w:rPr>
              <w:t>Elections continue to be held on a five-year cycle.</w:t>
            </w:r>
          </w:p>
        </w:tc>
      </w:tr>
      <w:tr w:rsidR="00DA32D0" w:rsidRPr="00DA32D0" w:rsidTr="00CC50E1">
        <w:trPr>
          <w:trHeight w:val="228"/>
        </w:trPr>
        <w:tc>
          <w:tcPr>
            <w:tcW w:w="1668" w:type="dxa"/>
            <w:vMerge/>
          </w:tcPr>
          <w:p w:rsidR="00DA32D0" w:rsidRPr="00DA32D0" w:rsidRDefault="00DA32D0" w:rsidP="00CC50E1">
            <w:pPr>
              <w:spacing w:line="180" w:lineRule="exact"/>
              <w:rPr>
                <w:sz w:val="18"/>
                <w:szCs w:val="18"/>
              </w:rPr>
            </w:pPr>
          </w:p>
        </w:tc>
        <w:tc>
          <w:tcPr>
            <w:tcW w:w="6378" w:type="dxa"/>
            <w:vMerge/>
          </w:tcPr>
          <w:p w:rsidR="00DA32D0" w:rsidRPr="00DA32D0" w:rsidRDefault="00DA32D0" w:rsidP="00CC50E1">
            <w:pPr>
              <w:spacing w:line="180" w:lineRule="exact"/>
              <w:rPr>
                <w:sz w:val="18"/>
                <w:szCs w:val="18"/>
              </w:rPr>
            </w:pPr>
          </w:p>
        </w:tc>
        <w:tc>
          <w:tcPr>
            <w:tcW w:w="4254" w:type="dxa"/>
            <w:gridSpan w:val="4"/>
          </w:tcPr>
          <w:p w:rsidR="00DA32D0" w:rsidRPr="00DA32D0" w:rsidRDefault="0075560F" w:rsidP="00CC50E1">
            <w:pPr>
              <w:spacing w:line="180" w:lineRule="exact"/>
              <w:rPr>
                <w:sz w:val="18"/>
                <w:szCs w:val="18"/>
              </w:rPr>
            </w:pPr>
            <w:r>
              <w:rPr>
                <w:sz w:val="18"/>
                <w:szCs w:val="18"/>
              </w:rPr>
              <w:t xml:space="preserve">Source: </w:t>
            </w:r>
            <w:r w:rsidR="00DA32D0">
              <w:rPr>
                <w:sz w:val="18"/>
                <w:szCs w:val="18"/>
              </w:rPr>
              <w:t>media monitoring</w:t>
            </w:r>
          </w:p>
        </w:tc>
        <w:tc>
          <w:tcPr>
            <w:tcW w:w="1877" w:type="dxa"/>
            <w:vMerge/>
          </w:tcPr>
          <w:p w:rsidR="00DA32D0" w:rsidRPr="00DA32D0" w:rsidRDefault="00DA32D0" w:rsidP="00CC50E1">
            <w:pPr>
              <w:spacing w:line="180" w:lineRule="exact"/>
              <w:rPr>
                <w:sz w:val="18"/>
                <w:szCs w:val="18"/>
              </w:rPr>
            </w:pPr>
          </w:p>
        </w:tc>
      </w:tr>
      <w:tr w:rsidR="00CC50E1" w:rsidRPr="00DA32D0" w:rsidTr="00CC50E1">
        <w:tc>
          <w:tcPr>
            <w:tcW w:w="1668" w:type="dxa"/>
            <w:vMerge/>
          </w:tcPr>
          <w:p w:rsidR="00DA32D0" w:rsidRPr="00DA32D0" w:rsidRDefault="00DA32D0" w:rsidP="00CC50E1">
            <w:pPr>
              <w:spacing w:line="180" w:lineRule="exact"/>
              <w:rPr>
                <w:b/>
                <w:sz w:val="18"/>
                <w:szCs w:val="18"/>
              </w:rPr>
            </w:pPr>
          </w:p>
        </w:tc>
        <w:tc>
          <w:tcPr>
            <w:tcW w:w="6378" w:type="dxa"/>
            <w:vMerge w:val="restart"/>
          </w:tcPr>
          <w:p w:rsidR="00DA32D0" w:rsidRPr="00DA32D0" w:rsidRDefault="00DA32D0" w:rsidP="00CC50E1">
            <w:pPr>
              <w:spacing w:line="180" w:lineRule="exact"/>
              <w:rPr>
                <w:sz w:val="18"/>
                <w:szCs w:val="18"/>
              </w:rPr>
            </w:pPr>
            <w:r w:rsidRPr="00DA32D0">
              <w:rPr>
                <w:sz w:val="18"/>
                <w:szCs w:val="18"/>
              </w:rPr>
              <w:t>2. Change in the no. of items in the mass media that demonstrate that MEC takes measures to ensure fair elections</w:t>
            </w:r>
          </w:p>
        </w:tc>
        <w:tc>
          <w:tcPr>
            <w:tcW w:w="1063" w:type="dxa"/>
          </w:tcPr>
          <w:p w:rsidR="00DA32D0" w:rsidRPr="00DA32D0" w:rsidRDefault="00DA32D0" w:rsidP="00CC50E1">
            <w:pPr>
              <w:spacing w:line="180" w:lineRule="exact"/>
              <w:rPr>
                <w:sz w:val="18"/>
                <w:szCs w:val="18"/>
              </w:rPr>
            </w:pPr>
          </w:p>
        </w:tc>
        <w:tc>
          <w:tcPr>
            <w:tcW w:w="1064" w:type="dxa"/>
          </w:tcPr>
          <w:p w:rsidR="00DA32D0" w:rsidRPr="00DA32D0" w:rsidRDefault="00DA32D0" w:rsidP="00CC50E1">
            <w:pPr>
              <w:spacing w:line="180" w:lineRule="exact"/>
              <w:rPr>
                <w:sz w:val="18"/>
                <w:szCs w:val="18"/>
              </w:rPr>
            </w:pPr>
          </w:p>
        </w:tc>
        <w:tc>
          <w:tcPr>
            <w:tcW w:w="1063" w:type="dxa"/>
          </w:tcPr>
          <w:p w:rsidR="00DA32D0" w:rsidRPr="00DA32D0" w:rsidRDefault="00DA32D0" w:rsidP="00CC50E1">
            <w:pPr>
              <w:spacing w:line="180" w:lineRule="exact"/>
              <w:rPr>
                <w:sz w:val="18"/>
                <w:szCs w:val="18"/>
              </w:rPr>
            </w:pPr>
          </w:p>
        </w:tc>
        <w:tc>
          <w:tcPr>
            <w:tcW w:w="1064" w:type="dxa"/>
          </w:tcPr>
          <w:p w:rsidR="00DA32D0" w:rsidRPr="00DA32D0" w:rsidRDefault="00DA32D0" w:rsidP="00CC50E1">
            <w:pPr>
              <w:spacing w:line="180" w:lineRule="exact"/>
              <w:rPr>
                <w:sz w:val="18"/>
                <w:szCs w:val="18"/>
              </w:rPr>
            </w:pPr>
          </w:p>
        </w:tc>
        <w:tc>
          <w:tcPr>
            <w:tcW w:w="1877" w:type="dxa"/>
            <w:vMerge/>
          </w:tcPr>
          <w:p w:rsidR="00DA32D0" w:rsidRPr="00DA32D0" w:rsidRDefault="00DA32D0" w:rsidP="00CC50E1">
            <w:pPr>
              <w:spacing w:line="180" w:lineRule="exact"/>
              <w:rPr>
                <w:sz w:val="18"/>
                <w:szCs w:val="18"/>
              </w:rPr>
            </w:pPr>
          </w:p>
        </w:tc>
      </w:tr>
      <w:tr w:rsidR="00DA32D0" w:rsidRPr="00DA32D0" w:rsidTr="00CC50E1">
        <w:tc>
          <w:tcPr>
            <w:tcW w:w="1668" w:type="dxa"/>
            <w:vMerge/>
          </w:tcPr>
          <w:p w:rsidR="00DA32D0" w:rsidRPr="00DA32D0" w:rsidRDefault="00DA32D0" w:rsidP="00CC50E1">
            <w:pPr>
              <w:spacing w:line="180" w:lineRule="exact"/>
              <w:rPr>
                <w:b/>
                <w:sz w:val="18"/>
                <w:szCs w:val="18"/>
              </w:rPr>
            </w:pPr>
          </w:p>
        </w:tc>
        <w:tc>
          <w:tcPr>
            <w:tcW w:w="6378" w:type="dxa"/>
            <w:vMerge/>
          </w:tcPr>
          <w:p w:rsidR="00DA32D0" w:rsidRPr="00DA32D0" w:rsidRDefault="00DA32D0" w:rsidP="00CC50E1">
            <w:pPr>
              <w:spacing w:line="180" w:lineRule="exact"/>
              <w:rPr>
                <w:sz w:val="18"/>
                <w:szCs w:val="18"/>
              </w:rPr>
            </w:pPr>
          </w:p>
        </w:tc>
        <w:tc>
          <w:tcPr>
            <w:tcW w:w="4254" w:type="dxa"/>
            <w:gridSpan w:val="4"/>
          </w:tcPr>
          <w:p w:rsidR="00DA32D0" w:rsidRPr="00DA32D0" w:rsidRDefault="0075560F" w:rsidP="00CC50E1">
            <w:pPr>
              <w:spacing w:line="180" w:lineRule="exact"/>
              <w:rPr>
                <w:sz w:val="18"/>
                <w:szCs w:val="18"/>
              </w:rPr>
            </w:pPr>
            <w:r>
              <w:rPr>
                <w:sz w:val="18"/>
                <w:szCs w:val="18"/>
              </w:rPr>
              <w:t xml:space="preserve">Source: </w:t>
            </w:r>
            <w:r w:rsidR="00DA32D0">
              <w:rPr>
                <w:sz w:val="18"/>
                <w:szCs w:val="18"/>
              </w:rPr>
              <w:t>media monitoring</w:t>
            </w:r>
          </w:p>
        </w:tc>
        <w:tc>
          <w:tcPr>
            <w:tcW w:w="1877" w:type="dxa"/>
            <w:vMerge/>
          </w:tcPr>
          <w:p w:rsidR="00DA32D0" w:rsidRPr="00DA32D0" w:rsidRDefault="00DA32D0" w:rsidP="00CC50E1">
            <w:pPr>
              <w:spacing w:line="180" w:lineRule="exact"/>
              <w:rPr>
                <w:sz w:val="18"/>
                <w:szCs w:val="18"/>
              </w:rPr>
            </w:pPr>
          </w:p>
        </w:tc>
      </w:tr>
      <w:tr w:rsidR="00CC50E1" w:rsidRPr="00DA32D0" w:rsidTr="00CC50E1">
        <w:tc>
          <w:tcPr>
            <w:tcW w:w="1668" w:type="dxa"/>
            <w:vMerge/>
          </w:tcPr>
          <w:p w:rsidR="00DA32D0" w:rsidRPr="00DA32D0" w:rsidRDefault="00DA32D0" w:rsidP="00CC50E1">
            <w:pPr>
              <w:spacing w:line="180" w:lineRule="exact"/>
              <w:rPr>
                <w:b/>
                <w:sz w:val="18"/>
                <w:szCs w:val="18"/>
              </w:rPr>
            </w:pPr>
          </w:p>
        </w:tc>
        <w:tc>
          <w:tcPr>
            <w:tcW w:w="6378" w:type="dxa"/>
            <w:vMerge w:val="restart"/>
          </w:tcPr>
          <w:p w:rsidR="00DA32D0" w:rsidRPr="00DA32D0" w:rsidRDefault="00DA32D0" w:rsidP="00CC50E1">
            <w:pPr>
              <w:spacing w:line="180" w:lineRule="exact"/>
              <w:rPr>
                <w:sz w:val="18"/>
                <w:szCs w:val="18"/>
              </w:rPr>
            </w:pPr>
            <w:r w:rsidRPr="00DA32D0">
              <w:rPr>
                <w:sz w:val="18"/>
                <w:szCs w:val="18"/>
              </w:rPr>
              <w:t>3. Change in the no. of proposals that report on MEC’s need for predictable funding to build engagement</w:t>
            </w:r>
          </w:p>
        </w:tc>
        <w:tc>
          <w:tcPr>
            <w:tcW w:w="1063" w:type="dxa"/>
          </w:tcPr>
          <w:p w:rsidR="00DA32D0" w:rsidRPr="00DA32D0" w:rsidRDefault="00DA32D0" w:rsidP="00CC50E1">
            <w:pPr>
              <w:spacing w:line="180" w:lineRule="exact"/>
              <w:rPr>
                <w:sz w:val="18"/>
                <w:szCs w:val="18"/>
              </w:rPr>
            </w:pPr>
          </w:p>
        </w:tc>
        <w:tc>
          <w:tcPr>
            <w:tcW w:w="1064" w:type="dxa"/>
          </w:tcPr>
          <w:p w:rsidR="00DA32D0" w:rsidRPr="00DA32D0" w:rsidRDefault="00DA32D0" w:rsidP="00CC50E1">
            <w:pPr>
              <w:spacing w:line="180" w:lineRule="exact"/>
              <w:rPr>
                <w:sz w:val="18"/>
                <w:szCs w:val="18"/>
              </w:rPr>
            </w:pPr>
          </w:p>
        </w:tc>
        <w:tc>
          <w:tcPr>
            <w:tcW w:w="1063" w:type="dxa"/>
          </w:tcPr>
          <w:p w:rsidR="00DA32D0" w:rsidRPr="00DA32D0" w:rsidRDefault="00DA32D0" w:rsidP="00CC50E1">
            <w:pPr>
              <w:spacing w:line="180" w:lineRule="exact"/>
              <w:rPr>
                <w:sz w:val="18"/>
                <w:szCs w:val="18"/>
              </w:rPr>
            </w:pPr>
          </w:p>
        </w:tc>
        <w:tc>
          <w:tcPr>
            <w:tcW w:w="1064" w:type="dxa"/>
          </w:tcPr>
          <w:p w:rsidR="00DA32D0" w:rsidRPr="00DA32D0" w:rsidRDefault="00DA32D0" w:rsidP="00CC50E1">
            <w:pPr>
              <w:spacing w:line="180" w:lineRule="exact"/>
              <w:rPr>
                <w:sz w:val="18"/>
                <w:szCs w:val="18"/>
              </w:rPr>
            </w:pPr>
          </w:p>
        </w:tc>
        <w:tc>
          <w:tcPr>
            <w:tcW w:w="1877" w:type="dxa"/>
            <w:vMerge/>
          </w:tcPr>
          <w:p w:rsidR="00DA32D0" w:rsidRPr="00DA32D0" w:rsidRDefault="00DA32D0" w:rsidP="00CC50E1">
            <w:pPr>
              <w:spacing w:line="180" w:lineRule="exact"/>
              <w:rPr>
                <w:sz w:val="18"/>
                <w:szCs w:val="18"/>
              </w:rPr>
            </w:pPr>
          </w:p>
        </w:tc>
      </w:tr>
      <w:tr w:rsidR="00DA32D0" w:rsidRPr="00DA32D0" w:rsidTr="00CC50E1">
        <w:tc>
          <w:tcPr>
            <w:tcW w:w="1668" w:type="dxa"/>
            <w:vMerge/>
          </w:tcPr>
          <w:p w:rsidR="00DA32D0" w:rsidRPr="00DA32D0" w:rsidRDefault="00DA32D0" w:rsidP="00CC50E1">
            <w:pPr>
              <w:spacing w:line="180" w:lineRule="exact"/>
              <w:rPr>
                <w:b/>
                <w:sz w:val="18"/>
                <w:szCs w:val="18"/>
              </w:rPr>
            </w:pPr>
          </w:p>
        </w:tc>
        <w:tc>
          <w:tcPr>
            <w:tcW w:w="6378" w:type="dxa"/>
            <w:vMerge/>
          </w:tcPr>
          <w:p w:rsidR="00DA32D0" w:rsidRPr="00DA32D0" w:rsidRDefault="00DA32D0" w:rsidP="00CC50E1">
            <w:pPr>
              <w:spacing w:line="180" w:lineRule="exact"/>
              <w:rPr>
                <w:sz w:val="18"/>
                <w:szCs w:val="18"/>
              </w:rPr>
            </w:pPr>
          </w:p>
        </w:tc>
        <w:tc>
          <w:tcPr>
            <w:tcW w:w="4254" w:type="dxa"/>
            <w:gridSpan w:val="4"/>
          </w:tcPr>
          <w:p w:rsidR="00DA32D0" w:rsidRPr="00DA32D0" w:rsidRDefault="0075560F" w:rsidP="00CC50E1">
            <w:pPr>
              <w:spacing w:line="180" w:lineRule="exact"/>
              <w:rPr>
                <w:sz w:val="18"/>
                <w:szCs w:val="18"/>
              </w:rPr>
            </w:pPr>
            <w:r>
              <w:rPr>
                <w:sz w:val="18"/>
                <w:szCs w:val="18"/>
              </w:rPr>
              <w:t>Source: MEC Progress reports</w:t>
            </w:r>
          </w:p>
        </w:tc>
        <w:tc>
          <w:tcPr>
            <w:tcW w:w="1877" w:type="dxa"/>
            <w:vMerge/>
          </w:tcPr>
          <w:p w:rsidR="00DA32D0" w:rsidRPr="00DA32D0" w:rsidRDefault="00DA32D0" w:rsidP="00CC50E1">
            <w:pPr>
              <w:spacing w:line="180" w:lineRule="exact"/>
              <w:rPr>
                <w:sz w:val="18"/>
                <w:szCs w:val="18"/>
              </w:rPr>
            </w:pPr>
          </w:p>
        </w:tc>
      </w:tr>
      <w:tr w:rsidR="00CC50E1" w:rsidRPr="00DA32D0" w:rsidTr="00CC50E1">
        <w:tc>
          <w:tcPr>
            <w:tcW w:w="1668" w:type="dxa"/>
            <w:vMerge/>
          </w:tcPr>
          <w:p w:rsidR="00DA32D0" w:rsidRPr="00DA32D0" w:rsidRDefault="00DA32D0" w:rsidP="00CC50E1">
            <w:pPr>
              <w:spacing w:line="180" w:lineRule="exact"/>
              <w:rPr>
                <w:b/>
                <w:sz w:val="18"/>
                <w:szCs w:val="18"/>
              </w:rPr>
            </w:pPr>
          </w:p>
        </w:tc>
        <w:tc>
          <w:tcPr>
            <w:tcW w:w="6378" w:type="dxa"/>
            <w:vMerge w:val="restart"/>
          </w:tcPr>
          <w:p w:rsidR="00DA32D0" w:rsidRPr="00DA32D0" w:rsidRDefault="00DA32D0" w:rsidP="00CC50E1">
            <w:pPr>
              <w:spacing w:line="180" w:lineRule="exact"/>
              <w:rPr>
                <w:sz w:val="18"/>
                <w:szCs w:val="18"/>
              </w:rPr>
            </w:pPr>
            <w:r w:rsidRPr="00DA32D0">
              <w:rPr>
                <w:sz w:val="18"/>
                <w:szCs w:val="18"/>
              </w:rPr>
              <w:t>4. Change in the no. of  items in the mass media that report on MEC accessibility and accountability</w:t>
            </w:r>
          </w:p>
        </w:tc>
        <w:tc>
          <w:tcPr>
            <w:tcW w:w="1063" w:type="dxa"/>
            <w:tcBorders>
              <w:bottom w:val="single" w:sz="4" w:space="0" w:color="auto"/>
            </w:tcBorders>
          </w:tcPr>
          <w:p w:rsidR="00DA32D0" w:rsidRPr="00DA32D0" w:rsidRDefault="00DA32D0" w:rsidP="00CC50E1">
            <w:pPr>
              <w:spacing w:line="180" w:lineRule="exact"/>
              <w:rPr>
                <w:sz w:val="18"/>
                <w:szCs w:val="18"/>
              </w:rPr>
            </w:pPr>
          </w:p>
        </w:tc>
        <w:tc>
          <w:tcPr>
            <w:tcW w:w="1064" w:type="dxa"/>
            <w:tcBorders>
              <w:bottom w:val="single" w:sz="4" w:space="0" w:color="auto"/>
            </w:tcBorders>
          </w:tcPr>
          <w:p w:rsidR="00DA32D0" w:rsidRPr="00DA32D0" w:rsidRDefault="00DA32D0" w:rsidP="00CC50E1">
            <w:pPr>
              <w:spacing w:line="180" w:lineRule="exact"/>
              <w:rPr>
                <w:sz w:val="18"/>
                <w:szCs w:val="18"/>
              </w:rPr>
            </w:pPr>
          </w:p>
        </w:tc>
        <w:tc>
          <w:tcPr>
            <w:tcW w:w="1063" w:type="dxa"/>
            <w:tcBorders>
              <w:bottom w:val="single" w:sz="4" w:space="0" w:color="auto"/>
            </w:tcBorders>
          </w:tcPr>
          <w:p w:rsidR="00DA32D0" w:rsidRPr="00DA32D0" w:rsidRDefault="00DA32D0" w:rsidP="00CC50E1">
            <w:pPr>
              <w:spacing w:line="180" w:lineRule="exact"/>
              <w:rPr>
                <w:sz w:val="18"/>
                <w:szCs w:val="18"/>
              </w:rPr>
            </w:pPr>
          </w:p>
        </w:tc>
        <w:tc>
          <w:tcPr>
            <w:tcW w:w="1064" w:type="dxa"/>
            <w:tcBorders>
              <w:bottom w:val="single" w:sz="4" w:space="0" w:color="auto"/>
            </w:tcBorders>
          </w:tcPr>
          <w:p w:rsidR="00DA32D0" w:rsidRPr="00DA32D0" w:rsidRDefault="00DA32D0" w:rsidP="00CC50E1">
            <w:pPr>
              <w:spacing w:line="180" w:lineRule="exact"/>
              <w:rPr>
                <w:sz w:val="18"/>
                <w:szCs w:val="18"/>
              </w:rPr>
            </w:pPr>
          </w:p>
        </w:tc>
        <w:tc>
          <w:tcPr>
            <w:tcW w:w="1877" w:type="dxa"/>
            <w:vMerge/>
            <w:tcBorders>
              <w:bottom w:val="single" w:sz="4" w:space="0" w:color="auto"/>
            </w:tcBorders>
          </w:tcPr>
          <w:p w:rsidR="00DA32D0" w:rsidRPr="00DA32D0" w:rsidRDefault="00DA32D0" w:rsidP="00CC50E1">
            <w:pPr>
              <w:spacing w:line="180" w:lineRule="exact"/>
              <w:rPr>
                <w:sz w:val="18"/>
                <w:szCs w:val="18"/>
              </w:rPr>
            </w:pPr>
          </w:p>
        </w:tc>
      </w:tr>
      <w:tr w:rsidR="00DA32D0" w:rsidRPr="00DA32D0" w:rsidTr="00CC50E1">
        <w:tc>
          <w:tcPr>
            <w:tcW w:w="1668" w:type="dxa"/>
            <w:vMerge/>
            <w:tcBorders>
              <w:bottom w:val="single" w:sz="4" w:space="0" w:color="auto"/>
            </w:tcBorders>
          </w:tcPr>
          <w:p w:rsidR="00DA32D0" w:rsidRPr="00DA32D0" w:rsidRDefault="00DA32D0" w:rsidP="00CC50E1">
            <w:pPr>
              <w:spacing w:line="180" w:lineRule="exact"/>
              <w:rPr>
                <w:b/>
                <w:sz w:val="18"/>
                <w:szCs w:val="18"/>
              </w:rPr>
            </w:pPr>
          </w:p>
        </w:tc>
        <w:tc>
          <w:tcPr>
            <w:tcW w:w="6378" w:type="dxa"/>
            <w:vMerge/>
            <w:tcBorders>
              <w:bottom w:val="single" w:sz="4" w:space="0" w:color="auto"/>
            </w:tcBorders>
          </w:tcPr>
          <w:p w:rsidR="00DA32D0" w:rsidRPr="00DA32D0" w:rsidRDefault="00DA32D0" w:rsidP="00CC50E1">
            <w:pPr>
              <w:spacing w:line="180" w:lineRule="exact"/>
              <w:rPr>
                <w:sz w:val="18"/>
                <w:szCs w:val="18"/>
              </w:rPr>
            </w:pPr>
          </w:p>
        </w:tc>
        <w:tc>
          <w:tcPr>
            <w:tcW w:w="4254" w:type="dxa"/>
            <w:gridSpan w:val="4"/>
            <w:tcBorders>
              <w:bottom w:val="single" w:sz="4" w:space="0" w:color="auto"/>
            </w:tcBorders>
          </w:tcPr>
          <w:p w:rsidR="00DA32D0" w:rsidRPr="00DA32D0" w:rsidRDefault="0075560F" w:rsidP="00CC50E1">
            <w:pPr>
              <w:spacing w:line="180" w:lineRule="exact"/>
              <w:rPr>
                <w:sz w:val="18"/>
                <w:szCs w:val="18"/>
              </w:rPr>
            </w:pPr>
            <w:r>
              <w:rPr>
                <w:sz w:val="18"/>
                <w:szCs w:val="18"/>
              </w:rPr>
              <w:t xml:space="preserve">Source: </w:t>
            </w:r>
            <w:r w:rsidR="00DA57EC">
              <w:rPr>
                <w:sz w:val="18"/>
                <w:szCs w:val="18"/>
              </w:rPr>
              <w:t>media monitoring</w:t>
            </w:r>
          </w:p>
        </w:tc>
        <w:tc>
          <w:tcPr>
            <w:tcW w:w="1877" w:type="dxa"/>
            <w:tcBorders>
              <w:bottom w:val="single" w:sz="4" w:space="0" w:color="auto"/>
            </w:tcBorders>
          </w:tcPr>
          <w:p w:rsidR="00DA32D0" w:rsidRPr="00DA32D0" w:rsidRDefault="00DA32D0" w:rsidP="00CC50E1">
            <w:pPr>
              <w:spacing w:line="180" w:lineRule="exact"/>
              <w:rPr>
                <w:sz w:val="18"/>
                <w:szCs w:val="18"/>
              </w:rPr>
            </w:pPr>
          </w:p>
        </w:tc>
      </w:tr>
      <w:tr w:rsidR="00B126CD" w:rsidRPr="00DA32D0" w:rsidTr="00CC50E1">
        <w:tc>
          <w:tcPr>
            <w:tcW w:w="14177" w:type="dxa"/>
            <w:gridSpan w:val="7"/>
            <w:tcBorders>
              <w:left w:val="nil"/>
              <w:right w:val="nil"/>
            </w:tcBorders>
          </w:tcPr>
          <w:p w:rsidR="00B126CD" w:rsidRPr="00DA32D0" w:rsidRDefault="00B126CD" w:rsidP="00CC50E1">
            <w:pPr>
              <w:spacing w:after="0" w:line="180" w:lineRule="exact"/>
              <w:rPr>
                <w:sz w:val="18"/>
                <w:szCs w:val="18"/>
              </w:rPr>
            </w:pPr>
          </w:p>
        </w:tc>
      </w:tr>
      <w:tr w:rsidR="00CC50E1" w:rsidRPr="00DA32D0" w:rsidTr="00CC50E1">
        <w:tc>
          <w:tcPr>
            <w:tcW w:w="1668" w:type="dxa"/>
          </w:tcPr>
          <w:p w:rsidR="00B126CD" w:rsidRPr="00DA32D0" w:rsidRDefault="008A5DC3" w:rsidP="00CC50E1">
            <w:pPr>
              <w:spacing w:after="60" w:line="180" w:lineRule="exact"/>
              <w:rPr>
                <w:b/>
                <w:sz w:val="18"/>
                <w:szCs w:val="18"/>
              </w:rPr>
            </w:pPr>
            <w:r w:rsidRPr="00DA32D0">
              <w:rPr>
                <w:b/>
                <w:sz w:val="18"/>
                <w:szCs w:val="18"/>
              </w:rPr>
              <w:t>Component</w:t>
            </w:r>
          </w:p>
        </w:tc>
        <w:tc>
          <w:tcPr>
            <w:tcW w:w="6378" w:type="dxa"/>
          </w:tcPr>
          <w:p w:rsidR="00B126CD" w:rsidRPr="00DA32D0" w:rsidRDefault="00B3297F" w:rsidP="00CC50E1">
            <w:pPr>
              <w:spacing w:after="60" w:line="180" w:lineRule="exact"/>
              <w:rPr>
                <w:sz w:val="18"/>
                <w:szCs w:val="18"/>
              </w:rPr>
            </w:pPr>
            <w:r w:rsidRPr="00DA32D0">
              <w:rPr>
                <w:b/>
                <w:sz w:val="18"/>
                <w:szCs w:val="18"/>
              </w:rPr>
              <w:t>Indicator</w:t>
            </w:r>
          </w:p>
        </w:tc>
        <w:tc>
          <w:tcPr>
            <w:tcW w:w="1063" w:type="dxa"/>
          </w:tcPr>
          <w:p w:rsidR="00B126CD" w:rsidRPr="00DA32D0" w:rsidRDefault="008A5DC3" w:rsidP="00CC50E1">
            <w:pPr>
              <w:spacing w:after="60" w:line="180" w:lineRule="exact"/>
              <w:rPr>
                <w:sz w:val="18"/>
                <w:szCs w:val="18"/>
              </w:rPr>
            </w:pPr>
            <w:r w:rsidRPr="00DA32D0">
              <w:rPr>
                <w:b/>
                <w:sz w:val="18"/>
                <w:szCs w:val="18"/>
              </w:rPr>
              <w:t>Baseline</w:t>
            </w:r>
          </w:p>
        </w:tc>
        <w:tc>
          <w:tcPr>
            <w:tcW w:w="1064" w:type="dxa"/>
          </w:tcPr>
          <w:p w:rsidR="00B126CD" w:rsidRPr="00DA32D0" w:rsidRDefault="008A5DC3" w:rsidP="00CC50E1">
            <w:pPr>
              <w:spacing w:after="60" w:line="180" w:lineRule="exact"/>
              <w:rPr>
                <w:sz w:val="18"/>
                <w:szCs w:val="18"/>
              </w:rPr>
            </w:pPr>
            <w:r w:rsidRPr="00DA32D0">
              <w:rPr>
                <w:b/>
                <w:sz w:val="18"/>
                <w:szCs w:val="18"/>
              </w:rPr>
              <w:t>Milestone</w:t>
            </w:r>
          </w:p>
        </w:tc>
        <w:tc>
          <w:tcPr>
            <w:tcW w:w="1063" w:type="dxa"/>
          </w:tcPr>
          <w:p w:rsidR="00B126CD" w:rsidRPr="00DA32D0" w:rsidRDefault="008A5DC3" w:rsidP="00CC50E1">
            <w:pPr>
              <w:spacing w:after="60" w:line="180" w:lineRule="exact"/>
              <w:rPr>
                <w:sz w:val="18"/>
                <w:szCs w:val="18"/>
              </w:rPr>
            </w:pPr>
            <w:r w:rsidRPr="00DA32D0">
              <w:rPr>
                <w:b/>
                <w:sz w:val="18"/>
                <w:szCs w:val="18"/>
              </w:rPr>
              <w:t>Milestone</w:t>
            </w:r>
          </w:p>
        </w:tc>
        <w:tc>
          <w:tcPr>
            <w:tcW w:w="1064" w:type="dxa"/>
          </w:tcPr>
          <w:p w:rsidR="00B126CD" w:rsidRPr="00DA32D0" w:rsidRDefault="008A5DC3" w:rsidP="00CC50E1">
            <w:pPr>
              <w:spacing w:after="60" w:line="180" w:lineRule="exact"/>
              <w:rPr>
                <w:sz w:val="18"/>
                <w:szCs w:val="18"/>
              </w:rPr>
            </w:pPr>
            <w:r w:rsidRPr="00DA32D0">
              <w:rPr>
                <w:b/>
                <w:sz w:val="18"/>
                <w:szCs w:val="18"/>
              </w:rPr>
              <w:t>Target</w:t>
            </w:r>
          </w:p>
        </w:tc>
        <w:tc>
          <w:tcPr>
            <w:tcW w:w="1877" w:type="dxa"/>
          </w:tcPr>
          <w:p w:rsidR="00B126CD" w:rsidRPr="00DA32D0" w:rsidRDefault="008A5DC3" w:rsidP="00CC50E1">
            <w:pPr>
              <w:spacing w:after="60" w:line="180" w:lineRule="exact"/>
              <w:rPr>
                <w:sz w:val="18"/>
                <w:szCs w:val="18"/>
              </w:rPr>
            </w:pPr>
            <w:r w:rsidRPr="00DA32D0">
              <w:rPr>
                <w:b/>
                <w:sz w:val="18"/>
                <w:szCs w:val="18"/>
              </w:rPr>
              <w:t>Assumptions</w:t>
            </w:r>
          </w:p>
        </w:tc>
      </w:tr>
      <w:tr w:rsidR="00CC50E1" w:rsidRPr="00DA32D0" w:rsidTr="00CC50E1">
        <w:tc>
          <w:tcPr>
            <w:tcW w:w="1668" w:type="dxa"/>
            <w:vMerge w:val="restart"/>
          </w:tcPr>
          <w:p w:rsidR="0075560F" w:rsidRPr="00DA32D0" w:rsidRDefault="0075560F" w:rsidP="00CC50E1">
            <w:pPr>
              <w:spacing w:line="180" w:lineRule="exact"/>
              <w:rPr>
                <w:sz w:val="18"/>
                <w:szCs w:val="18"/>
              </w:rPr>
            </w:pPr>
            <w:r w:rsidRPr="00DA32D0">
              <w:rPr>
                <w:sz w:val="18"/>
                <w:szCs w:val="18"/>
              </w:rPr>
              <w:t>1. Promote the electoral cycle</w:t>
            </w:r>
          </w:p>
        </w:tc>
        <w:tc>
          <w:tcPr>
            <w:tcW w:w="6378" w:type="dxa"/>
            <w:vMerge w:val="restart"/>
          </w:tcPr>
          <w:p w:rsidR="0075560F" w:rsidRPr="00DA32D0" w:rsidRDefault="00531F7C" w:rsidP="00CC50E1">
            <w:pPr>
              <w:spacing w:line="180" w:lineRule="exact"/>
              <w:rPr>
                <w:sz w:val="18"/>
                <w:szCs w:val="18"/>
              </w:rPr>
            </w:pPr>
            <w:r>
              <w:rPr>
                <w:sz w:val="18"/>
                <w:szCs w:val="18"/>
              </w:rPr>
              <w:t>Selected c</w:t>
            </w:r>
            <w:r w:rsidR="0075560F" w:rsidRPr="00DA32D0">
              <w:rPr>
                <w:sz w:val="18"/>
                <w:szCs w:val="18"/>
              </w:rPr>
              <w:t>ommunication approaches implemented</w:t>
            </w:r>
          </w:p>
        </w:tc>
        <w:tc>
          <w:tcPr>
            <w:tcW w:w="1063" w:type="dxa"/>
          </w:tcPr>
          <w:p w:rsidR="0075560F" w:rsidRPr="00DA32D0" w:rsidRDefault="0075560F" w:rsidP="00CC50E1">
            <w:pPr>
              <w:spacing w:line="180" w:lineRule="exact"/>
              <w:rPr>
                <w:sz w:val="18"/>
                <w:szCs w:val="18"/>
              </w:rPr>
            </w:pPr>
          </w:p>
        </w:tc>
        <w:tc>
          <w:tcPr>
            <w:tcW w:w="1064" w:type="dxa"/>
          </w:tcPr>
          <w:p w:rsidR="0075560F" w:rsidRPr="00DA32D0" w:rsidRDefault="0075560F" w:rsidP="00CC50E1">
            <w:pPr>
              <w:spacing w:line="180" w:lineRule="exact"/>
              <w:rPr>
                <w:sz w:val="18"/>
                <w:szCs w:val="18"/>
              </w:rPr>
            </w:pPr>
          </w:p>
        </w:tc>
        <w:tc>
          <w:tcPr>
            <w:tcW w:w="1063" w:type="dxa"/>
          </w:tcPr>
          <w:p w:rsidR="0075560F" w:rsidRPr="00DA32D0" w:rsidRDefault="0075560F" w:rsidP="00CC50E1">
            <w:pPr>
              <w:spacing w:line="180" w:lineRule="exact"/>
              <w:rPr>
                <w:sz w:val="18"/>
                <w:szCs w:val="18"/>
              </w:rPr>
            </w:pPr>
          </w:p>
        </w:tc>
        <w:tc>
          <w:tcPr>
            <w:tcW w:w="1064" w:type="dxa"/>
          </w:tcPr>
          <w:p w:rsidR="0075560F" w:rsidRPr="00DA32D0" w:rsidRDefault="0075560F" w:rsidP="00CC50E1">
            <w:pPr>
              <w:spacing w:line="180" w:lineRule="exact"/>
              <w:rPr>
                <w:sz w:val="18"/>
                <w:szCs w:val="18"/>
              </w:rPr>
            </w:pPr>
          </w:p>
        </w:tc>
        <w:tc>
          <w:tcPr>
            <w:tcW w:w="1877" w:type="dxa"/>
            <w:vMerge w:val="restart"/>
          </w:tcPr>
          <w:p w:rsidR="0075560F" w:rsidRPr="00DA32D0" w:rsidRDefault="0075560F" w:rsidP="00CC50E1">
            <w:pPr>
              <w:spacing w:line="180" w:lineRule="exact"/>
              <w:rPr>
                <w:sz w:val="18"/>
                <w:szCs w:val="18"/>
              </w:rPr>
            </w:pPr>
            <w:r w:rsidRPr="00DA32D0">
              <w:rPr>
                <w:sz w:val="18"/>
                <w:szCs w:val="18"/>
              </w:rPr>
              <w:t>MEC has sufficient resources to implement the communications strategy</w:t>
            </w:r>
          </w:p>
        </w:tc>
      </w:tr>
      <w:tr w:rsidR="0075560F" w:rsidRPr="00DA32D0" w:rsidTr="00CC50E1">
        <w:tc>
          <w:tcPr>
            <w:tcW w:w="1668" w:type="dxa"/>
            <w:vMerge/>
          </w:tcPr>
          <w:p w:rsidR="0075560F" w:rsidRPr="00DA32D0" w:rsidRDefault="0075560F" w:rsidP="00CC50E1">
            <w:pPr>
              <w:spacing w:line="180" w:lineRule="exact"/>
              <w:rPr>
                <w:sz w:val="18"/>
                <w:szCs w:val="18"/>
              </w:rPr>
            </w:pPr>
          </w:p>
        </w:tc>
        <w:tc>
          <w:tcPr>
            <w:tcW w:w="6378" w:type="dxa"/>
            <w:vMerge/>
          </w:tcPr>
          <w:p w:rsidR="0075560F" w:rsidRPr="00DA32D0" w:rsidRDefault="0075560F" w:rsidP="00CC50E1">
            <w:pPr>
              <w:spacing w:line="180" w:lineRule="exact"/>
              <w:rPr>
                <w:sz w:val="18"/>
                <w:szCs w:val="18"/>
              </w:rPr>
            </w:pPr>
          </w:p>
        </w:tc>
        <w:tc>
          <w:tcPr>
            <w:tcW w:w="4254" w:type="dxa"/>
            <w:gridSpan w:val="4"/>
          </w:tcPr>
          <w:p w:rsidR="0075560F" w:rsidRPr="00DA32D0" w:rsidRDefault="0075560F" w:rsidP="00CC50E1">
            <w:pPr>
              <w:spacing w:line="180" w:lineRule="exact"/>
              <w:rPr>
                <w:sz w:val="18"/>
                <w:szCs w:val="18"/>
              </w:rPr>
            </w:pPr>
            <w:r>
              <w:rPr>
                <w:sz w:val="18"/>
                <w:szCs w:val="18"/>
              </w:rPr>
              <w:t xml:space="preserve">Source: </w:t>
            </w:r>
            <w:r w:rsidRPr="00DA32D0">
              <w:rPr>
                <w:sz w:val="18"/>
                <w:szCs w:val="18"/>
              </w:rPr>
              <w:t>set in annual plan</w:t>
            </w:r>
          </w:p>
        </w:tc>
        <w:tc>
          <w:tcPr>
            <w:tcW w:w="1877" w:type="dxa"/>
            <w:vMerge/>
          </w:tcPr>
          <w:p w:rsidR="0075560F" w:rsidRPr="00DA32D0" w:rsidRDefault="0075560F" w:rsidP="00CC50E1">
            <w:pPr>
              <w:spacing w:line="180" w:lineRule="exact"/>
              <w:rPr>
                <w:sz w:val="18"/>
                <w:szCs w:val="18"/>
              </w:rPr>
            </w:pPr>
          </w:p>
        </w:tc>
      </w:tr>
      <w:tr w:rsidR="00CC50E1" w:rsidRPr="00DA32D0" w:rsidTr="00CC50E1">
        <w:tc>
          <w:tcPr>
            <w:tcW w:w="1668" w:type="dxa"/>
            <w:vMerge w:val="restart"/>
          </w:tcPr>
          <w:p w:rsidR="00531F7C" w:rsidRPr="00DA32D0" w:rsidRDefault="00531F7C" w:rsidP="00CC50E1">
            <w:pPr>
              <w:spacing w:line="180" w:lineRule="exact"/>
              <w:rPr>
                <w:sz w:val="18"/>
                <w:szCs w:val="18"/>
              </w:rPr>
            </w:pPr>
            <w:r w:rsidRPr="00DA32D0">
              <w:rPr>
                <w:sz w:val="18"/>
                <w:szCs w:val="18"/>
              </w:rPr>
              <w:t>2. Confidence in fair elections through MEC</w:t>
            </w:r>
          </w:p>
        </w:tc>
        <w:tc>
          <w:tcPr>
            <w:tcW w:w="6378" w:type="dxa"/>
            <w:vMerge w:val="restart"/>
          </w:tcPr>
          <w:p w:rsidR="00531F7C" w:rsidRPr="00DA32D0" w:rsidRDefault="00531F7C" w:rsidP="00CC50E1">
            <w:pPr>
              <w:spacing w:line="180" w:lineRule="exact"/>
              <w:rPr>
                <w:sz w:val="18"/>
                <w:szCs w:val="18"/>
              </w:rPr>
            </w:pPr>
            <w:r>
              <w:rPr>
                <w:sz w:val="18"/>
                <w:szCs w:val="18"/>
              </w:rPr>
              <w:t>Selected c</w:t>
            </w:r>
            <w:r w:rsidRPr="00DA32D0">
              <w:rPr>
                <w:sz w:val="18"/>
                <w:szCs w:val="18"/>
              </w:rPr>
              <w:t>ommunication approaches implemented</w:t>
            </w:r>
          </w:p>
        </w:tc>
        <w:tc>
          <w:tcPr>
            <w:tcW w:w="1063" w:type="dxa"/>
          </w:tcPr>
          <w:p w:rsidR="00531F7C" w:rsidRPr="00DA32D0" w:rsidRDefault="00531F7C" w:rsidP="00CC50E1">
            <w:pPr>
              <w:spacing w:line="180" w:lineRule="exact"/>
              <w:rPr>
                <w:sz w:val="18"/>
                <w:szCs w:val="18"/>
              </w:rPr>
            </w:pPr>
          </w:p>
        </w:tc>
        <w:tc>
          <w:tcPr>
            <w:tcW w:w="1064" w:type="dxa"/>
          </w:tcPr>
          <w:p w:rsidR="00531F7C" w:rsidRPr="00DA32D0" w:rsidRDefault="00531F7C" w:rsidP="00CC50E1">
            <w:pPr>
              <w:spacing w:line="180" w:lineRule="exact"/>
              <w:rPr>
                <w:sz w:val="18"/>
                <w:szCs w:val="18"/>
              </w:rPr>
            </w:pPr>
          </w:p>
        </w:tc>
        <w:tc>
          <w:tcPr>
            <w:tcW w:w="1063" w:type="dxa"/>
          </w:tcPr>
          <w:p w:rsidR="00531F7C" w:rsidRPr="00DA32D0" w:rsidRDefault="00531F7C" w:rsidP="00CC50E1">
            <w:pPr>
              <w:spacing w:line="180" w:lineRule="exact"/>
              <w:rPr>
                <w:sz w:val="18"/>
                <w:szCs w:val="18"/>
              </w:rPr>
            </w:pPr>
          </w:p>
        </w:tc>
        <w:tc>
          <w:tcPr>
            <w:tcW w:w="1064" w:type="dxa"/>
          </w:tcPr>
          <w:p w:rsidR="00531F7C" w:rsidRPr="00DA32D0" w:rsidRDefault="00531F7C" w:rsidP="00CC50E1">
            <w:pPr>
              <w:spacing w:line="180" w:lineRule="exact"/>
              <w:rPr>
                <w:sz w:val="18"/>
                <w:szCs w:val="18"/>
              </w:rPr>
            </w:pPr>
          </w:p>
        </w:tc>
        <w:tc>
          <w:tcPr>
            <w:tcW w:w="1877" w:type="dxa"/>
            <w:vMerge/>
          </w:tcPr>
          <w:p w:rsidR="00531F7C" w:rsidRPr="00DA32D0" w:rsidRDefault="00531F7C" w:rsidP="00CC50E1">
            <w:pPr>
              <w:spacing w:line="180" w:lineRule="exact"/>
              <w:rPr>
                <w:sz w:val="18"/>
                <w:szCs w:val="18"/>
              </w:rPr>
            </w:pPr>
          </w:p>
        </w:tc>
      </w:tr>
      <w:tr w:rsidR="00531F7C" w:rsidRPr="00DA32D0" w:rsidTr="00CC50E1">
        <w:tc>
          <w:tcPr>
            <w:tcW w:w="1668" w:type="dxa"/>
            <w:vMerge/>
          </w:tcPr>
          <w:p w:rsidR="00531F7C" w:rsidRPr="00DA32D0" w:rsidRDefault="00531F7C" w:rsidP="00CC50E1">
            <w:pPr>
              <w:spacing w:line="180" w:lineRule="exact"/>
              <w:rPr>
                <w:sz w:val="18"/>
                <w:szCs w:val="18"/>
              </w:rPr>
            </w:pPr>
          </w:p>
        </w:tc>
        <w:tc>
          <w:tcPr>
            <w:tcW w:w="6378" w:type="dxa"/>
            <w:vMerge/>
          </w:tcPr>
          <w:p w:rsidR="00531F7C" w:rsidRPr="00DA32D0" w:rsidRDefault="00531F7C" w:rsidP="00CC50E1">
            <w:pPr>
              <w:spacing w:line="180" w:lineRule="exact"/>
              <w:rPr>
                <w:sz w:val="18"/>
                <w:szCs w:val="18"/>
              </w:rPr>
            </w:pPr>
          </w:p>
        </w:tc>
        <w:tc>
          <w:tcPr>
            <w:tcW w:w="4254" w:type="dxa"/>
            <w:gridSpan w:val="4"/>
          </w:tcPr>
          <w:p w:rsidR="00531F7C" w:rsidRPr="00DA32D0" w:rsidRDefault="00531F7C" w:rsidP="00CC50E1">
            <w:pPr>
              <w:spacing w:line="180" w:lineRule="exact"/>
              <w:rPr>
                <w:sz w:val="18"/>
                <w:szCs w:val="18"/>
              </w:rPr>
            </w:pPr>
            <w:r>
              <w:rPr>
                <w:sz w:val="18"/>
                <w:szCs w:val="18"/>
              </w:rPr>
              <w:t xml:space="preserve">Source: </w:t>
            </w:r>
            <w:r w:rsidRPr="00DA32D0">
              <w:rPr>
                <w:sz w:val="18"/>
                <w:szCs w:val="18"/>
              </w:rPr>
              <w:t>set in annual plan</w:t>
            </w:r>
          </w:p>
        </w:tc>
        <w:tc>
          <w:tcPr>
            <w:tcW w:w="1877" w:type="dxa"/>
            <w:vMerge/>
          </w:tcPr>
          <w:p w:rsidR="00531F7C" w:rsidRPr="00DA32D0" w:rsidRDefault="00531F7C" w:rsidP="00CC50E1">
            <w:pPr>
              <w:spacing w:line="180" w:lineRule="exact"/>
              <w:rPr>
                <w:sz w:val="18"/>
                <w:szCs w:val="18"/>
              </w:rPr>
            </w:pPr>
          </w:p>
        </w:tc>
      </w:tr>
      <w:tr w:rsidR="00CC50E1" w:rsidRPr="00DA32D0" w:rsidTr="00CC50E1">
        <w:tc>
          <w:tcPr>
            <w:tcW w:w="1668" w:type="dxa"/>
            <w:vMerge w:val="restart"/>
          </w:tcPr>
          <w:p w:rsidR="00531F7C" w:rsidRPr="00DA32D0" w:rsidRDefault="00531F7C" w:rsidP="00CC50E1">
            <w:pPr>
              <w:spacing w:line="180" w:lineRule="exact"/>
              <w:rPr>
                <w:sz w:val="18"/>
                <w:szCs w:val="18"/>
              </w:rPr>
            </w:pPr>
            <w:r w:rsidRPr="00DA32D0">
              <w:rPr>
                <w:sz w:val="18"/>
                <w:szCs w:val="18"/>
              </w:rPr>
              <w:t>3. MEC financial independence</w:t>
            </w:r>
          </w:p>
        </w:tc>
        <w:tc>
          <w:tcPr>
            <w:tcW w:w="6378" w:type="dxa"/>
            <w:vMerge w:val="restart"/>
          </w:tcPr>
          <w:p w:rsidR="00531F7C" w:rsidRPr="00DA32D0" w:rsidRDefault="00531F7C" w:rsidP="00CC50E1">
            <w:pPr>
              <w:spacing w:line="180" w:lineRule="exact"/>
              <w:rPr>
                <w:sz w:val="18"/>
                <w:szCs w:val="18"/>
              </w:rPr>
            </w:pPr>
            <w:r>
              <w:rPr>
                <w:sz w:val="18"/>
                <w:szCs w:val="18"/>
              </w:rPr>
              <w:t>Selected c</w:t>
            </w:r>
            <w:r w:rsidRPr="00DA32D0">
              <w:rPr>
                <w:sz w:val="18"/>
                <w:szCs w:val="18"/>
              </w:rPr>
              <w:t>ommunication approaches implemented</w:t>
            </w:r>
          </w:p>
        </w:tc>
        <w:tc>
          <w:tcPr>
            <w:tcW w:w="1063" w:type="dxa"/>
          </w:tcPr>
          <w:p w:rsidR="00531F7C" w:rsidRPr="00DA32D0" w:rsidRDefault="00531F7C" w:rsidP="00CC50E1">
            <w:pPr>
              <w:spacing w:line="180" w:lineRule="exact"/>
              <w:rPr>
                <w:sz w:val="18"/>
                <w:szCs w:val="18"/>
              </w:rPr>
            </w:pPr>
          </w:p>
        </w:tc>
        <w:tc>
          <w:tcPr>
            <w:tcW w:w="1064" w:type="dxa"/>
          </w:tcPr>
          <w:p w:rsidR="00531F7C" w:rsidRPr="00DA32D0" w:rsidRDefault="00531F7C" w:rsidP="00CC50E1">
            <w:pPr>
              <w:spacing w:line="180" w:lineRule="exact"/>
              <w:rPr>
                <w:sz w:val="18"/>
                <w:szCs w:val="18"/>
              </w:rPr>
            </w:pPr>
          </w:p>
        </w:tc>
        <w:tc>
          <w:tcPr>
            <w:tcW w:w="1063" w:type="dxa"/>
          </w:tcPr>
          <w:p w:rsidR="00531F7C" w:rsidRPr="00DA32D0" w:rsidRDefault="00531F7C" w:rsidP="00CC50E1">
            <w:pPr>
              <w:spacing w:line="180" w:lineRule="exact"/>
              <w:rPr>
                <w:sz w:val="18"/>
                <w:szCs w:val="18"/>
              </w:rPr>
            </w:pPr>
          </w:p>
        </w:tc>
        <w:tc>
          <w:tcPr>
            <w:tcW w:w="1064" w:type="dxa"/>
          </w:tcPr>
          <w:p w:rsidR="00531F7C" w:rsidRPr="00DA32D0" w:rsidRDefault="00531F7C" w:rsidP="00CC50E1">
            <w:pPr>
              <w:spacing w:line="180" w:lineRule="exact"/>
              <w:rPr>
                <w:sz w:val="18"/>
                <w:szCs w:val="18"/>
              </w:rPr>
            </w:pPr>
          </w:p>
        </w:tc>
        <w:tc>
          <w:tcPr>
            <w:tcW w:w="1877" w:type="dxa"/>
            <w:vMerge/>
          </w:tcPr>
          <w:p w:rsidR="00531F7C" w:rsidRPr="00DA32D0" w:rsidRDefault="00531F7C" w:rsidP="00CC50E1">
            <w:pPr>
              <w:spacing w:line="180" w:lineRule="exact"/>
              <w:rPr>
                <w:sz w:val="18"/>
                <w:szCs w:val="18"/>
              </w:rPr>
            </w:pPr>
          </w:p>
        </w:tc>
      </w:tr>
      <w:tr w:rsidR="00531F7C" w:rsidRPr="00DA32D0" w:rsidTr="00CC50E1">
        <w:tc>
          <w:tcPr>
            <w:tcW w:w="1668" w:type="dxa"/>
            <w:vMerge/>
          </w:tcPr>
          <w:p w:rsidR="00531F7C" w:rsidRPr="00DA32D0" w:rsidRDefault="00531F7C" w:rsidP="00CC50E1">
            <w:pPr>
              <w:spacing w:line="180" w:lineRule="exact"/>
              <w:rPr>
                <w:sz w:val="18"/>
                <w:szCs w:val="18"/>
              </w:rPr>
            </w:pPr>
          </w:p>
        </w:tc>
        <w:tc>
          <w:tcPr>
            <w:tcW w:w="6378" w:type="dxa"/>
            <w:vMerge/>
          </w:tcPr>
          <w:p w:rsidR="00531F7C" w:rsidRPr="00DA32D0" w:rsidRDefault="00531F7C" w:rsidP="00CC50E1">
            <w:pPr>
              <w:spacing w:line="180" w:lineRule="exact"/>
              <w:rPr>
                <w:sz w:val="18"/>
                <w:szCs w:val="18"/>
              </w:rPr>
            </w:pPr>
          </w:p>
        </w:tc>
        <w:tc>
          <w:tcPr>
            <w:tcW w:w="4254" w:type="dxa"/>
            <w:gridSpan w:val="4"/>
          </w:tcPr>
          <w:p w:rsidR="00531F7C" w:rsidRPr="00DA32D0" w:rsidRDefault="00531F7C" w:rsidP="00CC50E1">
            <w:pPr>
              <w:spacing w:line="180" w:lineRule="exact"/>
              <w:rPr>
                <w:sz w:val="18"/>
                <w:szCs w:val="18"/>
              </w:rPr>
            </w:pPr>
            <w:r>
              <w:rPr>
                <w:sz w:val="18"/>
                <w:szCs w:val="18"/>
              </w:rPr>
              <w:t xml:space="preserve">Source: </w:t>
            </w:r>
            <w:r w:rsidRPr="00DA32D0">
              <w:rPr>
                <w:sz w:val="18"/>
                <w:szCs w:val="18"/>
              </w:rPr>
              <w:t>set in annual plan</w:t>
            </w:r>
          </w:p>
        </w:tc>
        <w:tc>
          <w:tcPr>
            <w:tcW w:w="1877" w:type="dxa"/>
            <w:vMerge/>
          </w:tcPr>
          <w:p w:rsidR="00531F7C" w:rsidRPr="00DA32D0" w:rsidRDefault="00531F7C" w:rsidP="00CC50E1">
            <w:pPr>
              <w:spacing w:line="180" w:lineRule="exact"/>
              <w:rPr>
                <w:sz w:val="18"/>
                <w:szCs w:val="18"/>
              </w:rPr>
            </w:pPr>
          </w:p>
        </w:tc>
      </w:tr>
      <w:tr w:rsidR="00CC50E1" w:rsidRPr="00DA32D0" w:rsidTr="00CC50E1">
        <w:tc>
          <w:tcPr>
            <w:tcW w:w="1668" w:type="dxa"/>
            <w:vMerge w:val="restart"/>
          </w:tcPr>
          <w:p w:rsidR="00531F7C" w:rsidRPr="00DA32D0" w:rsidRDefault="00531F7C" w:rsidP="00CC50E1">
            <w:pPr>
              <w:spacing w:line="180" w:lineRule="exact"/>
              <w:rPr>
                <w:sz w:val="18"/>
                <w:szCs w:val="18"/>
              </w:rPr>
            </w:pPr>
            <w:r w:rsidRPr="00DA32D0">
              <w:rPr>
                <w:sz w:val="18"/>
                <w:szCs w:val="18"/>
              </w:rPr>
              <w:t>4. MEC access and accountability</w:t>
            </w:r>
          </w:p>
        </w:tc>
        <w:tc>
          <w:tcPr>
            <w:tcW w:w="6378" w:type="dxa"/>
            <w:vMerge w:val="restart"/>
          </w:tcPr>
          <w:p w:rsidR="00531F7C" w:rsidRPr="00DA32D0" w:rsidRDefault="00531F7C" w:rsidP="00CC50E1">
            <w:pPr>
              <w:spacing w:line="180" w:lineRule="exact"/>
              <w:rPr>
                <w:sz w:val="18"/>
                <w:szCs w:val="18"/>
              </w:rPr>
            </w:pPr>
            <w:r>
              <w:rPr>
                <w:sz w:val="18"/>
                <w:szCs w:val="18"/>
              </w:rPr>
              <w:t>Selected c</w:t>
            </w:r>
            <w:r w:rsidRPr="00DA32D0">
              <w:rPr>
                <w:sz w:val="18"/>
                <w:szCs w:val="18"/>
              </w:rPr>
              <w:t>ommunication approaches implemented</w:t>
            </w:r>
          </w:p>
        </w:tc>
        <w:tc>
          <w:tcPr>
            <w:tcW w:w="1063" w:type="dxa"/>
          </w:tcPr>
          <w:p w:rsidR="00531F7C" w:rsidRPr="00DA32D0" w:rsidRDefault="00531F7C" w:rsidP="00CC50E1">
            <w:pPr>
              <w:spacing w:line="180" w:lineRule="exact"/>
              <w:rPr>
                <w:sz w:val="18"/>
                <w:szCs w:val="18"/>
              </w:rPr>
            </w:pPr>
          </w:p>
        </w:tc>
        <w:tc>
          <w:tcPr>
            <w:tcW w:w="1064" w:type="dxa"/>
          </w:tcPr>
          <w:p w:rsidR="00531F7C" w:rsidRPr="00DA32D0" w:rsidRDefault="00531F7C" w:rsidP="00CC50E1">
            <w:pPr>
              <w:spacing w:line="180" w:lineRule="exact"/>
              <w:rPr>
                <w:sz w:val="18"/>
                <w:szCs w:val="18"/>
              </w:rPr>
            </w:pPr>
          </w:p>
        </w:tc>
        <w:tc>
          <w:tcPr>
            <w:tcW w:w="1063" w:type="dxa"/>
          </w:tcPr>
          <w:p w:rsidR="00531F7C" w:rsidRPr="00DA32D0" w:rsidRDefault="00531F7C" w:rsidP="00CC50E1">
            <w:pPr>
              <w:spacing w:line="180" w:lineRule="exact"/>
              <w:rPr>
                <w:sz w:val="18"/>
                <w:szCs w:val="18"/>
              </w:rPr>
            </w:pPr>
          </w:p>
        </w:tc>
        <w:tc>
          <w:tcPr>
            <w:tcW w:w="1064" w:type="dxa"/>
          </w:tcPr>
          <w:p w:rsidR="00531F7C" w:rsidRPr="00DA32D0" w:rsidRDefault="00531F7C" w:rsidP="00CC50E1">
            <w:pPr>
              <w:spacing w:line="180" w:lineRule="exact"/>
              <w:rPr>
                <w:sz w:val="18"/>
                <w:szCs w:val="18"/>
              </w:rPr>
            </w:pPr>
          </w:p>
        </w:tc>
        <w:tc>
          <w:tcPr>
            <w:tcW w:w="1877" w:type="dxa"/>
            <w:vMerge/>
          </w:tcPr>
          <w:p w:rsidR="00531F7C" w:rsidRPr="00DA32D0" w:rsidRDefault="00531F7C" w:rsidP="00CC50E1">
            <w:pPr>
              <w:spacing w:line="180" w:lineRule="exact"/>
              <w:rPr>
                <w:sz w:val="18"/>
                <w:szCs w:val="18"/>
              </w:rPr>
            </w:pPr>
          </w:p>
        </w:tc>
      </w:tr>
      <w:tr w:rsidR="00531F7C" w:rsidRPr="00DA32D0" w:rsidTr="00CC50E1">
        <w:tc>
          <w:tcPr>
            <w:tcW w:w="1668" w:type="dxa"/>
            <w:vMerge/>
          </w:tcPr>
          <w:p w:rsidR="00531F7C" w:rsidRPr="00DA32D0" w:rsidRDefault="00531F7C" w:rsidP="00CC50E1">
            <w:pPr>
              <w:spacing w:line="180" w:lineRule="exact"/>
              <w:rPr>
                <w:sz w:val="18"/>
                <w:szCs w:val="18"/>
              </w:rPr>
            </w:pPr>
          </w:p>
        </w:tc>
        <w:tc>
          <w:tcPr>
            <w:tcW w:w="6378" w:type="dxa"/>
            <w:vMerge/>
          </w:tcPr>
          <w:p w:rsidR="00531F7C" w:rsidRPr="00DA32D0" w:rsidRDefault="00531F7C" w:rsidP="00CC50E1">
            <w:pPr>
              <w:spacing w:line="180" w:lineRule="exact"/>
              <w:rPr>
                <w:sz w:val="18"/>
                <w:szCs w:val="18"/>
              </w:rPr>
            </w:pPr>
          </w:p>
        </w:tc>
        <w:tc>
          <w:tcPr>
            <w:tcW w:w="4254" w:type="dxa"/>
            <w:gridSpan w:val="4"/>
          </w:tcPr>
          <w:p w:rsidR="00531F7C" w:rsidRPr="00DA32D0" w:rsidRDefault="00531F7C" w:rsidP="00CC50E1">
            <w:pPr>
              <w:spacing w:line="180" w:lineRule="exact"/>
              <w:rPr>
                <w:sz w:val="18"/>
                <w:szCs w:val="18"/>
              </w:rPr>
            </w:pPr>
            <w:r>
              <w:rPr>
                <w:sz w:val="18"/>
                <w:szCs w:val="18"/>
              </w:rPr>
              <w:t xml:space="preserve">Source: </w:t>
            </w:r>
            <w:r w:rsidRPr="00DA32D0">
              <w:rPr>
                <w:sz w:val="18"/>
                <w:szCs w:val="18"/>
              </w:rPr>
              <w:t>set in annual plan</w:t>
            </w:r>
          </w:p>
        </w:tc>
        <w:tc>
          <w:tcPr>
            <w:tcW w:w="1877" w:type="dxa"/>
            <w:vMerge/>
          </w:tcPr>
          <w:p w:rsidR="00531F7C" w:rsidRPr="00DA32D0" w:rsidRDefault="00531F7C" w:rsidP="00CC50E1">
            <w:pPr>
              <w:spacing w:line="180" w:lineRule="exact"/>
              <w:rPr>
                <w:sz w:val="18"/>
                <w:szCs w:val="18"/>
              </w:rPr>
            </w:pPr>
          </w:p>
        </w:tc>
      </w:tr>
    </w:tbl>
    <w:p w:rsidR="00B276AE" w:rsidRDefault="00B276AE" w:rsidP="00AA05BC">
      <w:pPr>
        <w:sectPr w:rsidR="00B276AE" w:rsidSect="00CC50E1">
          <w:pgSz w:w="16840" w:h="11900" w:orient="landscape"/>
          <w:pgMar w:top="993" w:right="1440" w:bottom="1418" w:left="1440" w:header="708" w:footer="708" w:gutter="0"/>
          <w:cols w:space="708"/>
          <w:docGrid w:linePitch="360"/>
        </w:sectPr>
      </w:pPr>
    </w:p>
    <w:p w:rsidR="009A5009" w:rsidRDefault="00B276AE" w:rsidP="00B276AE">
      <w:pPr>
        <w:pStyle w:val="Heading2"/>
      </w:pPr>
      <w:bookmarkStart w:id="27" w:name="_Toc284428617"/>
      <w:r>
        <w:lastRenderedPageBreak/>
        <w:t>Annex 1: Selecting approaches</w:t>
      </w:r>
      <w:r w:rsidR="00EA5275">
        <w:t xml:space="preserve"> and activities</w:t>
      </w:r>
      <w:r>
        <w:t xml:space="preserve"> to implement</w:t>
      </w:r>
      <w:bookmarkEnd w:id="27"/>
    </w:p>
    <w:p w:rsidR="00683EB9" w:rsidRDefault="007973B5" w:rsidP="00B276AE">
      <w:r>
        <w:t xml:space="preserve">The </w:t>
      </w:r>
      <w:r w:rsidR="00683EB9">
        <w:t xml:space="preserve">MEC </w:t>
      </w:r>
      <w:r>
        <w:t>C</w:t>
      </w:r>
      <w:r w:rsidR="00B276AE">
        <w:t>ommunication</w:t>
      </w:r>
      <w:r>
        <w:t xml:space="preserve"> S</w:t>
      </w:r>
      <w:r w:rsidR="00B276AE">
        <w:t xml:space="preserve">trategy recommends </w:t>
      </w:r>
      <w:r w:rsidR="00683EB9">
        <w:t xml:space="preserve">four </w:t>
      </w:r>
      <w:r w:rsidR="00B276AE">
        <w:t xml:space="preserve">components </w:t>
      </w:r>
      <w:r w:rsidR="00683EB9">
        <w:t>intended</w:t>
      </w:r>
      <w:r w:rsidR="00B276AE">
        <w:t xml:space="preserve"> to address the communication needs of the organisation according its St</w:t>
      </w:r>
      <w:r w:rsidR="00683EB9">
        <w:t>rategic Plan and the perceptual context it operates within</w:t>
      </w:r>
      <w:r w:rsidR="00B276AE">
        <w:t>.</w:t>
      </w:r>
      <w:r w:rsidR="00583E78">
        <w:t xml:space="preserve"> Each component consists</w:t>
      </w:r>
      <w:r>
        <w:t xml:space="preserve"> </w:t>
      </w:r>
      <w:r w:rsidR="00583E78" w:rsidRPr="000274D6">
        <w:t>of sev</w:t>
      </w:r>
      <w:r w:rsidR="00583E78">
        <w:t xml:space="preserve">eral </w:t>
      </w:r>
      <w:r w:rsidR="00683EB9">
        <w:t xml:space="preserve">communication </w:t>
      </w:r>
      <w:r>
        <w:t xml:space="preserve">approaches </w:t>
      </w:r>
      <w:r w:rsidR="00683EB9">
        <w:t xml:space="preserve">(see 3.4) </w:t>
      </w:r>
      <w:r>
        <w:t>that should address the issues at hand.</w:t>
      </w:r>
      <w:r w:rsidR="00583E78">
        <w:t xml:space="preserve"> </w:t>
      </w:r>
    </w:p>
    <w:p w:rsidR="00B276AE" w:rsidRDefault="00583E78" w:rsidP="00B276AE">
      <w:r>
        <w:t>However the implementation of the Communication Strategy has to deal with the realities of financial resources, institutional capacity, and available time, so it may not be possible to implement</w:t>
      </w:r>
      <w:r w:rsidRPr="00683EB9">
        <w:rPr>
          <w:i/>
        </w:rPr>
        <w:t xml:space="preserve"> all</w:t>
      </w:r>
      <w:r>
        <w:t xml:space="preserve"> </w:t>
      </w:r>
      <w:r w:rsidR="009C2235">
        <w:t xml:space="preserve">the </w:t>
      </w:r>
      <w:r>
        <w:t xml:space="preserve">elements of each approach. The following decision tree can be use to help decide which activities </w:t>
      </w:r>
      <w:r w:rsidR="00ED5A9C">
        <w:t xml:space="preserve">should be </w:t>
      </w:r>
      <w:r w:rsidR="00683EB9">
        <w:t>prioritised</w:t>
      </w:r>
      <w:r w:rsidR="00ED5A9C">
        <w:t>.</w:t>
      </w:r>
    </w:p>
    <w:p w:rsidR="00E237B5" w:rsidRPr="00CE2436" w:rsidRDefault="00E237B5" w:rsidP="00CE2436">
      <w:pPr>
        <w:rPr>
          <w:b/>
        </w:rPr>
      </w:pPr>
      <w:r w:rsidRPr="00CE2436">
        <w:rPr>
          <w:b/>
        </w:rPr>
        <w:t>For each component:</w:t>
      </w:r>
    </w:p>
    <w:tbl>
      <w:tblPr>
        <w:tblStyle w:val="TableGrid"/>
        <w:tblW w:w="0" w:type="auto"/>
        <w:tblLook w:val="04A0"/>
      </w:tblPr>
      <w:tblGrid>
        <w:gridCol w:w="466"/>
        <w:gridCol w:w="4178"/>
        <w:gridCol w:w="851"/>
        <w:gridCol w:w="3021"/>
      </w:tblGrid>
      <w:tr w:rsidR="00A3303E" w:rsidTr="00A3303E">
        <w:tc>
          <w:tcPr>
            <w:tcW w:w="466" w:type="dxa"/>
          </w:tcPr>
          <w:p w:rsidR="00A26262" w:rsidRDefault="00A26262" w:rsidP="00A3303E">
            <w:pPr>
              <w:spacing w:before="120"/>
            </w:pPr>
            <w:r>
              <w:t>1.</w:t>
            </w:r>
          </w:p>
        </w:tc>
        <w:tc>
          <w:tcPr>
            <w:tcW w:w="4178" w:type="dxa"/>
            <w:vAlign w:val="center"/>
          </w:tcPr>
          <w:p w:rsidR="00A26262" w:rsidRDefault="00A26262" w:rsidP="009C2235">
            <w:pPr>
              <w:spacing w:before="120"/>
              <w:jc w:val="center"/>
            </w:pPr>
            <w:r>
              <w:t xml:space="preserve">Is the </w:t>
            </w:r>
            <w:r w:rsidR="009C2235">
              <w:t>selected</w:t>
            </w:r>
            <w:r>
              <w:t xml:space="preserve"> approach appropriate?</w:t>
            </w:r>
          </w:p>
        </w:tc>
        <w:tc>
          <w:tcPr>
            <w:tcW w:w="851" w:type="dxa"/>
            <w:vAlign w:val="center"/>
          </w:tcPr>
          <w:p w:rsidR="00A26262" w:rsidRDefault="00A3303E" w:rsidP="00A3303E">
            <w:pPr>
              <w:spacing w:before="120"/>
              <w:jc w:val="center"/>
            </w:pPr>
            <w:r>
              <w:t>No!</w:t>
            </w:r>
          </w:p>
        </w:tc>
        <w:tc>
          <w:tcPr>
            <w:tcW w:w="3021" w:type="dxa"/>
            <w:vAlign w:val="center"/>
          </w:tcPr>
          <w:p w:rsidR="00A26262" w:rsidRDefault="00A3303E" w:rsidP="009C2235">
            <w:pPr>
              <w:spacing w:before="120"/>
              <w:jc w:val="center"/>
            </w:pPr>
            <w:r>
              <w:t>Consider an</w:t>
            </w:r>
            <w:r w:rsidR="009C2235">
              <w:t xml:space="preserve"> alternative</w:t>
            </w:r>
            <w:r>
              <w:t xml:space="preserve"> approach</w:t>
            </w:r>
            <w:r w:rsidR="009C2235">
              <w:t xml:space="preserve"> or only use the other approaches</w:t>
            </w:r>
          </w:p>
        </w:tc>
      </w:tr>
      <w:tr w:rsidR="00A3303E" w:rsidTr="00A3303E">
        <w:tc>
          <w:tcPr>
            <w:tcW w:w="466" w:type="dxa"/>
          </w:tcPr>
          <w:p w:rsidR="00A26262" w:rsidRDefault="00A26262" w:rsidP="00A3303E">
            <w:pPr>
              <w:spacing w:before="120"/>
            </w:pPr>
          </w:p>
        </w:tc>
        <w:tc>
          <w:tcPr>
            <w:tcW w:w="4178" w:type="dxa"/>
            <w:vAlign w:val="center"/>
          </w:tcPr>
          <w:p w:rsidR="00A26262" w:rsidRDefault="00A3303E" w:rsidP="00A3303E">
            <w:pPr>
              <w:spacing w:before="120"/>
              <w:jc w:val="center"/>
            </w:pPr>
            <w:r>
              <w:t>Yes!</w:t>
            </w:r>
          </w:p>
        </w:tc>
        <w:tc>
          <w:tcPr>
            <w:tcW w:w="851" w:type="dxa"/>
            <w:vAlign w:val="center"/>
          </w:tcPr>
          <w:p w:rsidR="00A26262" w:rsidRDefault="00A26262" w:rsidP="00A3303E">
            <w:pPr>
              <w:spacing w:before="120"/>
              <w:jc w:val="center"/>
            </w:pPr>
          </w:p>
        </w:tc>
        <w:tc>
          <w:tcPr>
            <w:tcW w:w="3021" w:type="dxa"/>
            <w:vAlign w:val="center"/>
          </w:tcPr>
          <w:p w:rsidR="00A26262" w:rsidRDefault="00A26262" w:rsidP="00A3303E">
            <w:pPr>
              <w:spacing w:before="120"/>
              <w:jc w:val="center"/>
            </w:pPr>
          </w:p>
        </w:tc>
      </w:tr>
      <w:tr w:rsidR="00A3303E" w:rsidTr="00A3303E">
        <w:tc>
          <w:tcPr>
            <w:tcW w:w="466" w:type="dxa"/>
          </w:tcPr>
          <w:p w:rsidR="00A26262" w:rsidRDefault="00A26262" w:rsidP="00A3303E">
            <w:pPr>
              <w:spacing w:before="120"/>
            </w:pPr>
            <w:r>
              <w:t>2.</w:t>
            </w:r>
          </w:p>
        </w:tc>
        <w:tc>
          <w:tcPr>
            <w:tcW w:w="4178" w:type="dxa"/>
            <w:vAlign w:val="center"/>
          </w:tcPr>
          <w:p w:rsidR="00A26262" w:rsidRDefault="009C2235" w:rsidP="00A3303E">
            <w:pPr>
              <w:spacing w:before="120"/>
              <w:jc w:val="center"/>
            </w:pPr>
            <w:r>
              <w:t>Is each</w:t>
            </w:r>
            <w:r w:rsidR="00A3303E">
              <w:t xml:space="preserve"> act</w:t>
            </w:r>
            <w:r>
              <w:t xml:space="preserve">ivity within the approach </w:t>
            </w:r>
            <w:r w:rsidR="00A3303E">
              <w:t>within the capacity of the organisation?</w:t>
            </w:r>
          </w:p>
        </w:tc>
        <w:tc>
          <w:tcPr>
            <w:tcW w:w="851" w:type="dxa"/>
            <w:vAlign w:val="center"/>
          </w:tcPr>
          <w:p w:rsidR="00A26262" w:rsidRDefault="00A3303E" w:rsidP="00A3303E">
            <w:pPr>
              <w:spacing w:before="120"/>
              <w:jc w:val="center"/>
            </w:pPr>
            <w:r>
              <w:t>No!</w:t>
            </w:r>
          </w:p>
        </w:tc>
        <w:tc>
          <w:tcPr>
            <w:tcW w:w="3021" w:type="dxa"/>
            <w:vAlign w:val="center"/>
          </w:tcPr>
          <w:p w:rsidR="00A26262" w:rsidRDefault="00A3303E" w:rsidP="00A3303E">
            <w:pPr>
              <w:spacing w:before="120"/>
              <w:jc w:val="center"/>
            </w:pPr>
            <w:r>
              <w:t>Not do-able, try a different activity</w:t>
            </w:r>
          </w:p>
        </w:tc>
      </w:tr>
      <w:tr w:rsidR="00A3303E" w:rsidTr="00A3303E">
        <w:tc>
          <w:tcPr>
            <w:tcW w:w="466" w:type="dxa"/>
          </w:tcPr>
          <w:p w:rsidR="00A26262" w:rsidRDefault="00A26262" w:rsidP="00A3303E">
            <w:pPr>
              <w:spacing w:before="120"/>
            </w:pPr>
          </w:p>
        </w:tc>
        <w:tc>
          <w:tcPr>
            <w:tcW w:w="4178" w:type="dxa"/>
            <w:vAlign w:val="center"/>
          </w:tcPr>
          <w:p w:rsidR="00A26262" w:rsidRDefault="00A3303E" w:rsidP="00A3303E">
            <w:pPr>
              <w:spacing w:before="120"/>
              <w:jc w:val="center"/>
            </w:pPr>
            <w:r>
              <w:t>Yes!</w:t>
            </w:r>
          </w:p>
        </w:tc>
        <w:tc>
          <w:tcPr>
            <w:tcW w:w="851" w:type="dxa"/>
            <w:vAlign w:val="center"/>
          </w:tcPr>
          <w:p w:rsidR="00A26262" w:rsidRDefault="00A26262" w:rsidP="00A3303E">
            <w:pPr>
              <w:spacing w:before="120"/>
              <w:jc w:val="center"/>
            </w:pPr>
          </w:p>
        </w:tc>
        <w:tc>
          <w:tcPr>
            <w:tcW w:w="3021" w:type="dxa"/>
            <w:vAlign w:val="center"/>
          </w:tcPr>
          <w:p w:rsidR="00A26262" w:rsidRDefault="00A26262" w:rsidP="00A3303E">
            <w:pPr>
              <w:spacing w:before="120"/>
              <w:jc w:val="center"/>
            </w:pPr>
          </w:p>
        </w:tc>
      </w:tr>
      <w:tr w:rsidR="00A3303E" w:rsidTr="00A3303E">
        <w:tc>
          <w:tcPr>
            <w:tcW w:w="466" w:type="dxa"/>
          </w:tcPr>
          <w:p w:rsidR="00A3303E" w:rsidRDefault="00A3303E" w:rsidP="00A3303E">
            <w:pPr>
              <w:spacing w:before="120"/>
            </w:pPr>
            <w:r>
              <w:t>3.</w:t>
            </w:r>
          </w:p>
        </w:tc>
        <w:tc>
          <w:tcPr>
            <w:tcW w:w="4178" w:type="dxa"/>
            <w:vAlign w:val="center"/>
          </w:tcPr>
          <w:p w:rsidR="00A3303E" w:rsidRDefault="00A3303E" w:rsidP="009C2235">
            <w:pPr>
              <w:spacing w:before="120"/>
              <w:jc w:val="center"/>
            </w:pPr>
            <w:r>
              <w:t xml:space="preserve">Is </w:t>
            </w:r>
            <w:r w:rsidR="009C2235">
              <w:t>each</w:t>
            </w:r>
            <w:r>
              <w:t xml:space="preserve"> achievable activity well suited for reaching the target audience for this component</w:t>
            </w:r>
          </w:p>
        </w:tc>
        <w:tc>
          <w:tcPr>
            <w:tcW w:w="851" w:type="dxa"/>
            <w:vAlign w:val="center"/>
          </w:tcPr>
          <w:p w:rsidR="00A3303E" w:rsidRDefault="00A3303E" w:rsidP="00A3303E">
            <w:pPr>
              <w:spacing w:before="120"/>
              <w:jc w:val="center"/>
            </w:pPr>
            <w:r>
              <w:t>No!</w:t>
            </w:r>
          </w:p>
        </w:tc>
        <w:tc>
          <w:tcPr>
            <w:tcW w:w="3021" w:type="dxa"/>
            <w:vAlign w:val="center"/>
          </w:tcPr>
          <w:p w:rsidR="00A3303E" w:rsidRDefault="00A3303E" w:rsidP="00A3303E">
            <w:pPr>
              <w:spacing w:before="120"/>
              <w:jc w:val="center"/>
            </w:pPr>
            <w:r>
              <w:t>Not appropriate here, try a different activity</w:t>
            </w:r>
          </w:p>
        </w:tc>
      </w:tr>
      <w:tr w:rsidR="00A3303E" w:rsidTr="00A3303E">
        <w:tc>
          <w:tcPr>
            <w:tcW w:w="466" w:type="dxa"/>
          </w:tcPr>
          <w:p w:rsidR="00A3303E" w:rsidRDefault="00A3303E" w:rsidP="00A3303E">
            <w:pPr>
              <w:spacing w:before="120"/>
            </w:pPr>
          </w:p>
        </w:tc>
        <w:tc>
          <w:tcPr>
            <w:tcW w:w="4178" w:type="dxa"/>
            <w:vAlign w:val="center"/>
          </w:tcPr>
          <w:p w:rsidR="00A3303E" w:rsidRDefault="00A3303E" w:rsidP="00A3303E">
            <w:pPr>
              <w:spacing w:before="120"/>
              <w:jc w:val="center"/>
            </w:pPr>
            <w:r>
              <w:t>Yes!</w:t>
            </w:r>
          </w:p>
        </w:tc>
        <w:tc>
          <w:tcPr>
            <w:tcW w:w="851" w:type="dxa"/>
            <w:vAlign w:val="center"/>
          </w:tcPr>
          <w:p w:rsidR="00A3303E" w:rsidRDefault="00A3303E" w:rsidP="00A3303E">
            <w:pPr>
              <w:spacing w:before="120"/>
              <w:jc w:val="center"/>
            </w:pPr>
          </w:p>
        </w:tc>
        <w:tc>
          <w:tcPr>
            <w:tcW w:w="3021" w:type="dxa"/>
            <w:vAlign w:val="center"/>
          </w:tcPr>
          <w:p w:rsidR="00A3303E" w:rsidRDefault="00A3303E" w:rsidP="00A3303E">
            <w:pPr>
              <w:spacing w:before="120"/>
              <w:jc w:val="center"/>
            </w:pPr>
          </w:p>
        </w:tc>
      </w:tr>
      <w:tr w:rsidR="00A3303E" w:rsidTr="00A3303E">
        <w:tc>
          <w:tcPr>
            <w:tcW w:w="466" w:type="dxa"/>
          </w:tcPr>
          <w:p w:rsidR="00A3303E" w:rsidRDefault="00A3303E" w:rsidP="00A3303E">
            <w:pPr>
              <w:spacing w:before="120"/>
            </w:pPr>
            <w:r>
              <w:t>4.</w:t>
            </w:r>
          </w:p>
        </w:tc>
        <w:tc>
          <w:tcPr>
            <w:tcW w:w="4178" w:type="dxa"/>
            <w:vAlign w:val="center"/>
          </w:tcPr>
          <w:p w:rsidR="00A3303E" w:rsidRDefault="00A3303E" w:rsidP="009C2235">
            <w:pPr>
              <w:spacing w:before="120"/>
              <w:jc w:val="center"/>
            </w:pPr>
            <w:r>
              <w:t xml:space="preserve">Is </w:t>
            </w:r>
            <w:r w:rsidR="009C2235">
              <w:t>each</w:t>
            </w:r>
            <w:r>
              <w:t xml:space="preserve"> selected activity affordable bearing in mind the size and type of target audience</w:t>
            </w:r>
          </w:p>
        </w:tc>
        <w:tc>
          <w:tcPr>
            <w:tcW w:w="851" w:type="dxa"/>
            <w:vAlign w:val="center"/>
          </w:tcPr>
          <w:p w:rsidR="00A3303E" w:rsidRDefault="00A3303E" w:rsidP="00A3303E">
            <w:pPr>
              <w:spacing w:before="120"/>
              <w:jc w:val="center"/>
            </w:pPr>
            <w:r>
              <w:t>No!</w:t>
            </w:r>
          </w:p>
        </w:tc>
        <w:tc>
          <w:tcPr>
            <w:tcW w:w="3021" w:type="dxa"/>
            <w:vAlign w:val="center"/>
          </w:tcPr>
          <w:p w:rsidR="00A3303E" w:rsidRDefault="00A3303E" w:rsidP="00A3303E">
            <w:pPr>
              <w:spacing w:before="120"/>
              <w:jc w:val="center"/>
            </w:pPr>
            <w:r>
              <w:t>Too costly for this objective, try a different activity</w:t>
            </w:r>
          </w:p>
        </w:tc>
      </w:tr>
      <w:tr w:rsidR="00A3303E" w:rsidTr="00A3303E">
        <w:tc>
          <w:tcPr>
            <w:tcW w:w="466" w:type="dxa"/>
          </w:tcPr>
          <w:p w:rsidR="00A3303E" w:rsidRDefault="00A3303E" w:rsidP="00A3303E">
            <w:pPr>
              <w:spacing w:before="120"/>
            </w:pPr>
          </w:p>
        </w:tc>
        <w:tc>
          <w:tcPr>
            <w:tcW w:w="4178" w:type="dxa"/>
            <w:vAlign w:val="center"/>
          </w:tcPr>
          <w:p w:rsidR="00A3303E" w:rsidRDefault="00A3303E" w:rsidP="00A3303E">
            <w:pPr>
              <w:spacing w:before="120"/>
              <w:jc w:val="center"/>
            </w:pPr>
            <w:r>
              <w:t>Yes!</w:t>
            </w:r>
          </w:p>
        </w:tc>
        <w:tc>
          <w:tcPr>
            <w:tcW w:w="851" w:type="dxa"/>
            <w:vAlign w:val="center"/>
          </w:tcPr>
          <w:p w:rsidR="00A3303E" w:rsidRDefault="00A3303E" w:rsidP="00A3303E">
            <w:pPr>
              <w:spacing w:before="120"/>
              <w:jc w:val="center"/>
            </w:pPr>
          </w:p>
        </w:tc>
        <w:tc>
          <w:tcPr>
            <w:tcW w:w="3021" w:type="dxa"/>
            <w:vAlign w:val="center"/>
          </w:tcPr>
          <w:p w:rsidR="00A3303E" w:rsidRDefault="00A3303E" w:rsidP="00A3303E">
            <w:pPr>
              <w:spacing w:before="120"/>
              <w:jc w:val="center"/>
            </w:pPr>
          </w:p>
        </w:tc>
      </w:tr>
      <w:tr w:rsidR="00A3303E" w:rsidTr="00A3303E">
        <w:tc>
          <w:tcPr>
            <w:tcW w:w="466" w:type="dxa"/>
          </w:tcPr>
          <w:p w:rsidR="00A3303E" w:rsidRDefault="00A3303E" w:rsidP="00A3303E">
            <w:pPr>
              <w:spacing w:before="120"/>
            </w:pPr>
            <w:r>
              <w:t>5.</w:t>
            </w:r>
          </w:p>
        </w:tc>
        <w:tc>
          <w:tcPr>
            <w:tcW w:w="4178" w:type="dxa"/>
            <w:vAlign w:val="center"/>
          </w:tcPr>
          <w:p w:rsidR="00A3303E" w:rsidRDefault="00A3303E" w:rsidP="00A3303E">
            <w:pPr>
              <w:spacing w:before="120"/>
              <w:jc w:val="center"/>
            </w:pPr>
            <w:r>
              <w:t>Can the activity be implemented within the time available?</w:t>
            </w:r>
          </w:p>
        </w:tc>
        <w:tc>
          <w:tcPr>
            <w:tcW w:w="851" w:type="dxa"/>
            <w:vAlign w:val="center"/>
          </w:tcPr>
          <w:p w:rsidR="00A3303E" w:rsidRDefault="00A3303E" w:rsidP="00A3303E">
            <w:pPr>
              <w:spacing w:before="120"/>
              <w:jc w:val="center"/>
            </w:pPr>
            <w:r>
              <w:t>No!</w:t>
            </w:r>
          </w:p>
        </w:tc>
        <w:tc>
          <w:tcPr>
            <w:tcW w:w="3021" w:type="dxa"/>
            <w:vAlign w:val="center"/>
          </w:tcPr>
          <w:p w:rsidR="00A3303E" w:rsidRDefault="00A3303E" w:rsidP="00A3303E">
            <w:pPr>
              <w:spacing w:before="120"/>
              <w:jc w:val="center"/>
            </w:pPr>
            <w:r>
              <w:t>Too long to produce and disseminate, use this method at a better time</w:t>
            </w:r>
          </w:p>
        </w:tc>
      </w:tr>
      <w:tr w:rsidR="00A3303E" w:rsidTr="00A3303E">
        <w:tc>
          <w:tcPr>
            <w:tcW w:w="466" w:type="dxa"/>
          </w:tcPr>
          <w:p w:rsidR="00A3303E" w:rsidRDefault="00A3303E" w:rsidP="00A3303E">
            <w:pPr>
              <w:spacing w:before="120"/>
            </w:pPr>
          </w:p>
        </w:tc>
        <w:tc>
          <w:tcPr>
            <w:tcW w:w="4178" w:type="dxa"/>
            <w:vAlign w:val="center"/>
          </w:tcPr>
          <w:p w:rsidR="00A3303E" w:rsidRDefault="00A3303E" w:rsidP="00A3303E">
            <w:pPr>
              <w:spacing w:before="120"/>
              <w:jc w:val="center"/>
            </w:pPr>
            <w:r>
              <w:t>Yes!</w:t>
            </w:r>
          </w:p>
        </w:tc>
        <w:tc>
          <w:tcPr>
            <w:tcW w:w="851" w:type="dxa"/>
            <w:vAlign w:val="center"/>
          </w:tcPr>
          <w:p w:rsidR="00A3303E" w:rsidRDefault="00A3303E" w:rsidP="00A3303E">
            <w:pPr>
              <w:spacing w:before="120"/>
              <w:jc w:val="center"/>
            </w:pPr>
          </w:p>
        </w:tc>
        <w:tc>
          <w:tcPr>
            <w:tcW w:w="3021" w:type="dxa"/>
            <w:vAlign w:val="center"/>
          </w:tcPr>
          <w:p w:rsidR="00A3303E" w:rsidRDefault="00A3303E" w:rsidP="00A3303E">
            <w:pPr>
              <w:spacing w:before="120"/>
              <w:jc w:val="center"/>
            </w:pPr>
          </w:p>
        </w:tc>
      </w:tr>
      <w:tr w:rsidR="00A3303E" w:rsidTr="00A3303E">
        <w:tc>
          <w:tcPr>
            <w:tcW w:w="466" w:type="dxa"/>
          </w:tcPr>
          <w:p w:rsidR="00A3303E" w:rsidRDefault="00A3303E" w:rsidP="00A3303E">
            <w:pPr>
              <w:spacing w:before="120"/>
            </w:pPr>
            <w:r>
              <w:t>6.</w:t>
            </w:r>
          </w:p>
        </w:tc>
        <w:tc>
          <w:tcPr>
            <w:tcW w:w="4178" w:type="dxa"/>
            <w:vAlign w:val="center"/>
          </w:tcPr>
          <w:p w:rsidR="00A3303E" w:rsidRDefault="00EA5275" w:rsidP="00A3303E">
            <w:pPr>
              <w:spacing w:before="120"/>
              <w:jc w:val="center"/>
            </w:pPr>
            <w:r>
              <w:t xml:space="preserve">Is there a </w:t>
            </w:r>
            <w:r w:rsidR="009C2235">
              <w:t xml:space="preserve">simple </w:t>
            </w:r>
            <w:r>
              <w:t>way of checking if it the activity is achieving the desired result?</w:t>
            </w:r>
          </w:p>
        </w:tc>
        <w:tc>
          <w:tcPr>
            <w:tcW w:w="851" w:type="dxa"/>
            <w:vAlign w:val="center"/>
          </w:tcPr>
          <w:p w:rsidR="00A3303E" w:rsidRDefault="00A3303E" w:rsidP="00A3303E">
            <w:pPr>
              <w:spacing w:before="120"/>
              <w:jc w:val="center"/>
            </w:pPr>
            <w:r>
              <w:t>No!</w:t>
            </w:r>
          </w:p>
        </w:tc>
        <w:tc>
          <w:tcPr>
            <w:tcW w:w="3021" w:type="dxa"/>
            <w:vAlign w:val="center"/>
          </w:tcPr>
          <w:p w:rsidR="00A3303E" w:rsidRDefault="00EA5275" w:rsidP="00A3303E">
            <w:pPr>
              <w:spacing w:before="120"/>
              <w:jc w:val="center"/>
            </w:pPr>
            <w:r>
              <w:t>Impossible to monitor impact and value for money, use another activity</w:t>
            </w:r>
          </w:p>
        </w:tc>
      </w:tr>
      <w:tr w:rsidR="00A3303E" w:rsidTr="00A3303E">
        <w:tc>
          <w:tcPr>
            <w:tcW w:w="466" w:type="dxa"/>
          </w:tcPr>
          <w:p w:rsidR="00A3303E" w:rsidRDefault="00A3303E" w:rsidP="00A3303E">
            <w:pPr>
              <w:spacing w:before="120"/>
            </w:pPr>
          </w:p>
        </w:tc>
        <w:tc>
          <w:tcPr>
            <w:tcW w:w="4178" w:type="dxa"/>
            <w:vAlign w:val="center"/>
          </w:tcPr>
          <w:p w:rsidR="00A3303E" w:rsidRDefault="00A3303E" w:rsidP="00A3303E">
            <w:pPr>
              <w:spacing w:before="120"/>
              <w:jc w:val="center"/>
            </w:pPr>
            <w:r>
              <w:t>Yes!</w:t>
            </w:r>
          </w:p>
        </w:tc>
        <w:tc>
          <w:tcPr>
            <w:tcW w:w="851" w:type="dxa"/>
            <w:vAlign w:val="center"/>
          </w:tcPr>
          <w:p w:rsidR="00A3303E" w:rsidRDefault="00A3303E" w:rsidP="00A3303E">
            <w:pPr>
              <w:spacing w:before="120"/>
              <w:jc w:val="center"/>
            </w:pPr>
          </w:p>
        </w:tc>
        <w:tc>
          <w:tcPr>
            <w:tcW w:w="3021" w:type="dxa"/>
            <w:vAlign w:val="center"/>
          </w:tcPr>
          <w:p w:rsidR="00A3303E" w:rsidRDefault="00A3303E" w:rsidP="00A3303E">
            <w:pPr>
              <w:spacing w:before="120"/>
              <w:jc w:val="center"/>
            </w:pPr>
          </w:p>
        </w:tc>
      </w:tr>
      <w:tr w:rsidR="00A3303E" w:rsidTr="00A3303E">
        <w:tc>
          <w:tcPr>
            <w:tcW w:w="466" w:type="dxa"/>
          </w:tcPr>
          <w:p w:rsidR="00A3303E" w:rsidRDefault="00A3303E" w:rsidP="00A3303E">
            <w:pPr>
              <w:spacing w:before="120"/>
            </w:pPr>
            <w:r>
              <w:t>7.</w:t>
            </w:r>
          </w:p>
        </w:tc>
        <w:tc>
          <w:tcPr>
            <w:tcW w:w="4178" w:type="dxa"/>
            <w:vAlign w:val="center"/>
          </w:tcPr>
          <w:p w:rsidR="00A3303E" w:rsidRDefault="00EA5275" w:rsidP="00A3303E">
            <w:pPr>
              <w:spacing w:before="120"/>
              <w:jc w:val="center"/>
            </w:pPr>
            <w:r>
              <w:t>Commission the activity!</w:t>
            </w:r>
          </w:p>
        </w:tc>
        <w:tc>
          <w:tcPr>
            <w:tcW w:w="851" w:type="dxa"/>
            <w:vAlign w:val="center"/>
          </w:tcPr>
          <w:p w:rsidR="00A3303E" w:rsidRDefault="00683EB9" w:rsidP="00A3303E">
            <w:pPr>
              <w:spacing w:before="120"/>
              <w:jc w:val="center"/>
            </w:pPr>
            <w:r>
              <w:t>-</w:t>
            </w:r>
          </w:p>
        </w:tc>
        <w:tc>
          <w:tcPr>
            <w:tcW w:w="3021" w:type="dxa"/>
            <w:vAlign w:val="center"/>
          </w:tcPr>
          <w:p w:rsidR="00A3303E" w:rsidRDefault="00A3303E" w:rsidP="00A3303E">
            <w:pPr>
              <w:spacing w:before="120"/>
              <w:jc w:val="center"/>
            </w:pPr>
          </w:p>
        </w:tc>
      </w:tr>
    </w:tbl>
    <w:p w:rsidR="00A26262" w:rsidRDefault="00A26262" w:rsidP="00A26262"/>
    <w:p w:rsidR="00A26262" w:rsidRDefault="00A26262" w:rsidP="00A26262"/>
    <w:p w:rsidR="00E237B5" w:rsidRPr="00B276AE" w:rsidRDefault="00E237B5" w:rsidP="00E237B5">
      <w:pPr>
        <w:pStyle w:val="section"/>
      </w:pPr>
    </w:p>
    <w:p w:rsidR="00B276AE" w:rsidRPr="00B276AE" w:rsidRDefault="00B276AE" w:rsidP="00B276AE"/>
    <w:sectPr w:rsidR="00B276AE" w:rsidRPr="00B276AE" w:rsidSect="00B276AE">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BB1" w:rsidRDefault="00801BB1" w:rsidP="006F28C3">
      <w:pPr>
        <w:spacing w:after="0" w:line="240" w:lineRule="auto"/>
      </w:pPr>
      <w:r>
        <w:separator/>
      </w:r>
    </w:p>
  </w:endnote>
  <w:endnote w:type="continuationSeparator" w:id="1">
    <w:p w:rsidR="00801BB1" w:rsidRDefault="00801BB1" w:rsidP="006F2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1F" w:rsidRPr="00DD480C" w:rsidRDefault="00741DB5" w:rsidP="00EF389E">
    <w:pPr>
      <w:pStyle w:val="Footer"/>
      <w:jc w:val="right"/>
      <w:rPr>
        <w:sz w:val="18"/>
        <w:szCs w:val="18"/>
      </w:rPr>
    </w:pPr>
    <w:r w:rsidRPr="00DD480C">
      <w:rPr>
        <w:rStyle w:val="PageNumber"/>
        <w:sz w:val="18"/>
        <w:szCs w:val="18"/>
      </w:rPr>
      <w:fldChar w:fldCharType="begin"/>
    </w:r>
    <w:r w:rsidR="0019651F" w:rsidRPr="00DD480C">
      <w:rPr>
        <w:rStyle w:val="PageNumber"/>
        <w:sz w:val="18"/>
        <w:szCs w:val="18"/>
      </w:rPr>
      <w:instrText xml:space="preserve"> PAGE </w:instrText>
    </w:r>
    <w:r w:rsidRPr="00DD480C">
      <w:rPr>
        <w:rStyle w:val="PageNumber"/>
        <w:sz w:val="18"/>
        <w:szCs w:val="18"/>
      </w:rPr>
      <w:fldChar w:fldCharType="separate"/>
    </w:r>
    <w:r w:rsidR="00B66EE8">
      <w:rPr>
        <w:rStyle w:val="PageNumber"/>
        <w:noProof/>
        <w:sz w:val="18"/>
        <w:szCs w:val="18"/>
      </w:rPr>
      <w:t>13</w:t>
    </w:r>
    <w:r w:rsidRPr="00DD480C">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BB1" w:rsidRDefault="00801BB1" w:rsidP="006F28C3">
      <w:pPr>
        <w:spacing w:after="0" w:line="240" w:lineRule="auto"/>
      </w:pPr>
      <w:r>
        <w:separator/>
      </w:r>
    </w:p>
  </w:footnote>
  <w:footnote w:type="continuationSeparator" w:id="1">
    <w:p w:rsidR="00801BB1" w:rsidRDefault="00801BB1" w:rsidP="006F28C3">
      <w:pPr>
        <w:spacing w:after="0" w:line="240" w:lineRule="auto"/>
      </w:pPr>
      <w:r>
        <w:continuationSeparator/>
      </w:r>
    </w:p>
  </w:footnote>
  <w:footnote w:id="2">
    <w:p w:rsidR="0019651F" w:rsidRPr="00FE6680" w:rsidRDefault="0019651F">
      <w:pPr>
        <w:pStyle w:val="FootnoteText"/>
        <w:rPr>
          <w:lang w:val="en-US"/>
        </w:rPr>
      </w:pPr>
      <w:r>
        <w:rPr>
          <w:rStyle w:val="FootnoteReference"/>
        </w:rPr>
        <w:footnoteRef/>
      </w:r>
      <w:r>
        <w:t xml:space="preserve"> </w:t>
      </w:r>
      <w:r w:rsidRPr="00FE6680">
        <w:rPr>
          <w:rFonts w:eastAsia="MS Mincho"/>
          <w:sz w:val="18"/>
          <w:szCs w:val="18"/>
        </w:rPr>
        <w:t>e.g. borrowing lamps from Zimbabwe to light polling stations</w:t>
      </w:r>
    </w:p>
  </w:footnote>
  <w:footnote w:id="3">
    <w:p w:rsidR="0019651F" w:rsidRPr="001F0BE3" w:rsidRDefault="0019651F">
      <w:pPr>
        <w:pStyle w:val="FootnoteText"/>
        <w:rPr>
          <w:sz w:val="18"/>
          <w:szCs w:val="18"/>
          <w:lang w:val="en-US"/>
        </w:rPr>
      </w:pPr>
      <w:r>
        <w:rPr>
          <w:rStyle w:val="FootnoteReference"/>
        </w:rPr>
        <w:footnoteRef/>
      </w:r>
      <w:r>
        <w:t xml:space="preserve"> </w:t>
      </w:r>
      <w:r>
        <w:rPr>
          <w:sz w:val="18"/>
          <w:szCs w:val="18"/>
          <w:lang w:val="en-US"/>
        </w:rPr>
        <w:t>However a common experience of all BI staff is that it is hard to get coverage without directly supporting the journalist assigned to cover the story.</w:t>
      </w:r>
    </w:p>
  </w:footnote>
  <w:footnote w:id="4">
    <w:p w:rsidR="0019651F" w:rsidRPr="000457E2" w:rsidRDefault="0019651F">
      <w:pPr>
        <w:pStyle w:val="FootnoteText"/>
        <w:rPr>
          <w:lang w:val="en-US"/>
        </w:rPr>
      </w:pPr>
      <w:r>
        <w:rPr>
          <w:rStyle w:val="FootnoteReference"/>
        </w:rPr>
        <w:footnoteRef/>
      </w:r>
      <w:r>
        <w:t xml:space="preserve"> </w:t>
      </w:r>
      <w:r w:rsidRPr="000457E2">
        <w:rPr>
          <w:sz w:val="18"/>
          <w:szCs w:val="18"/>
          <w:lang w:val="en-US"/>
        </w:rPr>
        <w:t xml:space="preserve">The dates given in the </w:t>
      </w:r>
      <w:r>
        <w:rPr>
          <w:sz w:val="18"/>
          <w:szCs w:val="18"/>
          <w:lang w:val="en-US"/>
        </w:rPr>
        <w:t xml:space="preserve">MEC </w:t>
      </w:r>
      <w:r w:rsidRPr="000457E2">
        <w:rPr>
          <w:sz w:val="18"/>
          <w:szCs w:val="18"/>
          <w:lang w:val="en-US"/>
        </w:rPr>
        <w:t>strategic plan</w:t>
      </w:r>
      <w:r>
        <w:rPr>
          <w:sz w:val="18"/>
          <w:szCs w:val="18"/>
          <w:lang w:val="en-US"/>
        </w:rPr>
        <w:t xml:space="preserve"> now</w:t>
      </w:r>
      <w:r w:rsidRPr="000457E2">
        <w:rPr>
          <w:sz w:val="18"/>
          <w:szCs w:val="18"/>
          <w:lang w:val="en-US"/>
        </w:rPr>
        <w:t xml:space="preserve"> require updating</w:t>
      </w:r>
    </w:p>
  </w:footnote>
  <w:footnote w:id="5">
    <w:p w:rsidR="0019651F" w:rsidRPr="000D6EBE" w:rsidRDefault="0019651F">
      <w:pPr>
        <w:pStyle w:val="FootnoteText"/>
        <w:rPr>
          <w:sz w:val="18"/>
          <w:szCs w:val="18"/>
          <w:lang w:val="en-US"/>
        </w:rPr>
      </w:pPr>
      <w:r>
        <w:rPr>
          <w:rStyle w:val="FootnoteReference"/>
        </w:rPr>
        <w:footnoteRef/>
      </w:r>
      <w:r>
        <w:t xml:space="preserve"> </w:t>
      </w:r>
      <w:r>
        <w:rPr>
          <w:sz w:val="18"/>
          <w:szCs w:val="18"/>
          <w:lang w:val="en-US"/>
        </w:rPr>
        <w:t>The recommended approaches can be fine-tuned for MEC, see Annex 1</w:t>
      </w:r>
    </w:p>
  </w:footnote>
  <w:footnote w:id="6">
    <w:p w:rsidR="0019651F" w:rsidRPr="00332901" w:rsidRDefault="0019651F" w:rsidP="006F28C3">
      <w:pPr>
        <w:pStyle w:val="FootnoteText"/>
        <w:rPr>
          <w:sz w:val="18"/>
          <w:szCs w:val="18"/>
          <w:lang w:val="en-US"/>
        </w:rPr>
      </w:pPr>
      <w:r w:rsidRPr="00332901">
        <w:rPr>
          <w:rStyle w:val="FootnoteReference"/>
          <w:sz w:val="18"/>
          <w:szCs w:val="18"/>
        </w:rPr>
        <w:footnoteRef/>
      </w:r>
      <w:r w:rsidRPr="00332901">
        <w:rPr>
          <w:sz w:val="18"/>
          <w:szCs w:val="18"/>
        </w:rPr>
        <w:t xml:space="preserve"> </w:t>
      </w:r>
      <w:r>
        <w:rPr>
          <w:sz w:val="18"/>
          <w:szCs w:val="18"/>
        </w:rPr>
        <w:t>VH = immediate, H = high, M = medium, L = low, … continues onwards through this period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1F" w:rsidRPr="00EF389E" w:rsidRDefault="0019651F" w:rsidP="00EF389E">
    <w:pPr>
      <w:pStyle w:val="Header"/>
      <w:jc w:val="right"/>
      <w:rPr>
        <w:sz w:val="18"/>
        <w:szCs w:val="18"/>
      </w:rPr>
    </w:pPr>
    <w:r w:rsidRPr="00EF389E">
      <w:rPr>
        <w:sz w:val="18"/>
        <w:szCs w:val="18"/>
      </w:rPr>
      <w:t>Draft MEC Communication Strategy v2.1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C82"/>
    <w:multiLevelType w:val="hybridMultilevel"/>
    <w:tmpl w:val="0BD8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3528D"/>
    <w:multiLevelType w:val="multilevel"/>
    <w:tmpl w:val="A4C4991A"/>
    <w:lvl w:ilvl="0">
      <w:start w:val="3"/>
      <w:numFmt w:val="decimal"/>
      <w:pStyle w:val="DGPHeading1"/>
      <w:lvlText w:val="%1"/>
      <w:lvlJc w:val="left"/>
      <w:pPr>
        <w:tabs>
          <w:tab w:val="num" w:pos="907"/>
        </w:tabs>
        <w:ind w:left="432" w:hanging="432"/>
      </w:pPr>
      <w:rPr>
        <w:rFonts w:ascii="Garamond" w:hAnsi="Garamond" w:hint="default"/>
        <w:b/>
        <w:bCs/>
        <w:i w:val="0"/>
        <w:iCs w:val="0"/>
        <w:sz w:val="28"/>
        <w:szCs w:val="28"/>
      </w:rPr>
    </w:lvl>
    <w:lvl w:ilvl="1">
      <w:start w:val="1"/>
      <w:numFmt w:val="decimal"/>
      <w:pStyle w:val="DGPHeading2"/>
      <w:lvlText w:val="%1.%2"/>
      <w:lvlJc w:val="left"/>
      <w:pPr>
        <w:tabs>
          <w:tab w:val="num" w:pos="907"/>
        </w:tabs>
        <w:ind w:left="576" w:hanging="576"/>
      </w:pPr>
      <w:rPr>
        <w:rFonts w:ascii="Garamond" w:hAnsi="Garamond" w:hint="default"/>
        <w:b/>
        <w:i w:val="0"/>
        <w:sz w:val="26"/>
        <w:szCs w:val="26"/>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6A22C79"/>
    <w:multiLevelType w:val="hybridMultilevel"/>
    <w:tmpl w:val="0F72CD94"/>
    <w:lvl w:ilvl="0" w:tplc="A1361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44A22"/>
    <w:multiLevelType w:val="hybridMultilevel"/>
    <w:tmpl w:val="A0E0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E7C11"/>
    <w:multiLevelType w:val="hybridMultilevel"/>
    <w:tmpl w:val="BC12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22D35"/>
    <w:multiLevelType w:val="hybridMultilevel"/>
    <w:tmpl w:val="F5B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028E1"/>
    <w:multiLevelType w:val="hybridMultilevel"/>
    <w:tmpl w:val="04F8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706B0"/>
    <w:multiLevelType w:val="hybridMultilevel"/>
    <w:tmpl w:val="83FC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460B3"/>
    <w:multiLevelType w:val="hybridMultilevel"/>
    <w:tmpl w:val="1ACA3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3D0A61"/>
    <w:multiLevelType w:val="hybridMultilevel"/>
    <w:tmpl w:val="B9B4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C2E91"/>
    <w:multiLevelType w:val="hybridMultilevel"/>
    <w:tmpl w:val="26A6F58E"/>
    <w:lvl w:ilvl="0" w:tplc="A26690D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30D1D"/>
    <w:multiLevelType w:val="hybridMultilevel"/>
    <w:tmpl w:val="6174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D17EB"/>
    <w:multiLevelType w:val="hybridMultilevel"/>
    <w:tmpl w:val="706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07451"/>
    <w:multiLevelType w:val="hybridMultilevel"/>
    <w:tmpl w:val="41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A1351"/>
    <w:multiLevelType w:val="hybridMultilevel"/>
    <w:tmpl w:val="95A8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B61A0"/>
    <w:multiLevelType w:val="hybridMultilevel"/>
    <w:tmpl w:val="E6E6A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4633F3"/>
    <w:multiLevelType w:val="hybridMultilevel"/>
    <w:tmpl w:val="5AF6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DA21A4"/>
    <w:multiLevelType w:val="hybridMultilevel"/>
    <w:tmpl w:val="9F10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7B3A7F"/>
    <w:multiLevelType w:val="hybridMultilevel"/>
    <w:tmpl w:val="C396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441FE5"/>
    <w:multiLevelType w:val="hybridMultilevel"/>
    <w:tmpl w:val="0F72CD94"/>
    <w:lvl w:ilvl="0" w:tplc="A1361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8028FA"/>
    <w:multiLevelType w:val="hybridMultilevel"/>
    <w:tmpl w:val="7C04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E51AF5"/>
    <w:multiLevelType w:val="hybridMultilevel"/>
    <w:tmpl w:val="A28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0B46B9"/>
    <w:multiLevelType w:val="hybridMultilevel"/>
    <w:tmpl w:val="E2F6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3D390F"/>
    <w:multiLevelType w:val="multilevel"/>
    <w:tmpl w:val="72DC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A40E1A"/>
    <w:multiLevelType w:val="hybridMultilevel"/>
    <w:tmpl w:val="37A0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4"/>
  </w:num>
  <w:num w:numId="5">
    <w:abstractNumId w:val="8"/>
  </w:num>
  <w:num w:numId="6">
    <w:abstractNumId w:val="17"/>
  </w:num>
  <w:num w:numId="7">
    <w:abstractNumId w:val="5"/>
  </w:num>
  <w:num w:numId="8">
    <w:abstractNumId w:val="11"/>
  </w:num>
  <w:num w:numId="9">
    <w:abstractNumId w:val="9"/>
  </w:num>
  <w:num w:numId="10">
    <w:abstractNumId w:val="15"/>
  </w:num>
  <w:num w:numId="11">
    <w:abstractNumId w:val="19"/>
  </w:num>
  <w:num w:numId="12">
    <w:abstractNumId w:val="10"/>
  </w:num>
  <w:num w:numId="13">
    <w:abstractNumId w:val="24"/>
  </w:num>
  <w:num w:numId="14">
    <w:abstractNumId w:val="20"/>
  </w:num>
  <w:num w:numId="15">
    <w:abstractNumId w:val="23"/>
  </w:num>
  <w:num w:numId="16">
    <w:abstractNumId w:val="3"/>
  </w:num>
  <w:num w:numId="17">
    <w:abstractNumId w:val="4"/>
  </w:num>
  <w:num w:numId="18">
    <w:abstractNumId w:val="7"/>
  </w:num>
  <w:num w:numId="19">
    <w:abstractNumId w:val="12"/>
  </w:num>
  <w:num w:numId="20">
    <w:abstractNumId w:val="21"/>
  </w:num>
  <w:num w:numId="21">
    <w:abstractNumId w:val="18"/>
  </w:num>
  <w:num w:numId="22">
    <w:abstractNumId w:val="0"/>
  </w:num>
  <w:num w:numId="23">
    <w:abstractNumId w:val="16"/>
  </w:num>
  <w:num w:numId="24">
    <w:abstractNumId w:val="13"/>
  </w:num>
  <w:num w:numId="25">
    <w:abstractNumId w:val="22"/>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357"/>
  <w:drawingGridVerticalSpacing w:val="357"/>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5C7BFA"/>
    <w:rsid w:val="00004D5D"/>
    <w:rsid w:val="000062D9"/>
    <w:rsid w:val="00012F04"/>
    <w:rsid w:val="0002283B"/>
    <w:rsid w:val="000274D6"/>
    <w:rsid w:val="000314E7"/>
    <w:rsid w:val="000351B3"/>
    <w:rsid w:val="00036B57"/>
    <w:rsid w:val="00036D12"/>
    <w:rsid w:val="0003797B"/>
    <w:rsid w:val="00042002"/>
    <w:rsid w:val="00043023"/>
    <w:rsid w:val="00043A22"/>
    <w:rsid w:val="000457E2"/>
    <w:rsid w:val="00051959"/>
    <w:rsid w:val="00057FF3"/>
    <w:rsid w:val="00063575"/>
    <w:rsid w:val="00064CBF"/>
    <w:rsid w:val="00067382"/>
    <w:rsid w:val="000718E7"/>
    <w:rsid w:val="00072AE0"/>
    <w:rsid w:val="00075CF7"/>
    <w:rsid w:val="000800EB"/>
    <w:rsid w:val="0008249E"/>
    <w:rsid w:val="00084838"/>
    <w:rsid w:val="00086E15"/>
    <w:rsid w:val="00093B9B"/>
    <w:rsid w:val="0009662F"/>
    <w:rsid w:val="00096C72"/>
    <w:rsid w:val="00097C9A"/>
    <w:rsid w:val="00097F4D"/>
    <w:rsid w:val="000A0E37"/>
    <w:rsid w:val="000A32DE"/>
    <w:rsid w:val="000A3CFB"/>
    <w:rsid w:val="000A3E4C"/>
    <w:rsid w:val="000A44B9"/>
    <w:rsid w:val="000A64B9"/>
    <w:rsid w:val="000B5506"/>
    <w:rsid w:val="000B750C"/>
    <w:rsid w:val="000C7FFB"/>
    <w:rsid w:val="000D1323"/>
    <w:rsid w:val="000D1525"/>
    <w:rsid w:val="000D1610"/>
    <w:rsid w:val="000D1E6C"/>
    <w:rsid w:val="000D3C0A"/>
    <w:rsid w:val="000D3F95"/>
    <w:rsid w:val="000D4600"/>
    <w:rsid w:val="000D63A0"/>
    <w:rsid w:val="000D6EBE"/>
    <w:rsid w:val="000F490D"/>
    <w:rsid w:val="00100D41"/>
    <w:rsid w:val="00103C86"/>
    <w:rsid w:val="00105060"/>
    <w:rsid w:val="00107F2E"/>
    <w:rsid w:val="001101A2"/>
    <w:rsid w:val="001105A3"/>
    <w:rsid w:val="00113B3C"/>
    <w:rsid w:val="00115D84"/>
    <w:rsid w:val="00124184"/>
    <w:rsid w:val="00131318"/>
    <w:rsid w:val="0014042B"/>
    <w:rsid w:val="0014071C"/>
    <w:rsid w:val="00152080"/>
    <w:rsid w:val="00152A2B"/>
    <w:rsid w:val="0016354C"/>
    <w:rsid w:val="0016401F"/>
    <w:rsid w:val="00164299"/>
    <w:rsid w:val="00165010"/>
    <w:rsid w:val="00165846"/>
    <w:rsid w:val="00166EA7"/>
    <w:rsid w:val="00170B74"/>
    <w:rsid w:val="00176DB7"/>
    <w:rsid w:val="0017756A"/>
    <w:rsid w:val="00180DFB"/>
    <w:rsid w:val="00184202"/>
    <w:rsid w:val="00184EBD"/>
    <w:rsid w:val="00185AA4"/>
    <w:rsid w:val="00187354"/>
    <w:rsid w:val="00191658"/>
    <w:rsid w:val="00193CD0"/>
    <w:rsid w:val="001940A8"/>
    <w:rsid w:val="00194B1D"/>
    <w:rsid w:val="001960A9"/>
    <w:rsid w:val="0019651F"/>
    <w:rsid w:val="001A0FA5"/>
    <w:rsid w:val="001A494A"/>
    <w:rsid w:val="001B3766"/>
    <w:rsid w:val="001B4C6B"/>
    <w:rsid w:val="001C0F0E"/>
    <w:rsid w:val="001C2FCD"/>
    <w:rsid w:val="001C42C5"/>
    <w:rsid w:val="001C7BD8"/>
    <w:rsid w:val="001D2A93"/>
    <w:rsid w:val="001D3382"/>
    <w:rsid w:val="001D48B9"/>
    <w:rsid w:val="001E04F3"/>
    <w:rsid w:val="001E10CB"/>
    <w:rsid w:val="001E2839"/>
    <w:rsid w:val="001E3781"/>
    <w:rsid w:val="001E5012"/>
    <w:rsid w:val="001E7064"/>
    <w:rsid w:val="001E7FDB"/>
    <w:rsid w:val="001F0BE3"/>
    <w:rsid w:val="001F273E"/>
    <w:rsid w:val="001F2E95"/>
    <w:rsid w:val="001F33A3"/>
    <w:rsid w:val="001F4F18"/>
    <w:rsid w:val="002031CB"/>
    <w:rsid w:val="002051CD"/>
    <w:rsid w:val="002126AE"/>
    <w:rsid w:val="00213E9F"/>
    <w:rsid w:val="0021603C"/>
    <w:rsid w:val="0021622E"/>
    <w:rsid w:val="002306E4"/>
    <w:rsid w:val="0023270B"/>
    <w:rsid w:val="002328F5"/>
    <w:rsid w:val="002353B5"/>
    <w:rsid w:val="00236AFC"/>
    <w:rsid w:val="00236D02"/>
    <w:rsid w:val="00241393"/>
    <w:rsid w:val="00244E9B"/>
    <w:rsid w:val="00247607"/>
    <w:rsid w:val="00247734"/>
    <w:rsid w:val="00250F4B"/>
    <w:rsid w:val="00252469"/>
    <w:rsid w:val="00254AE4"/>
    <w:rsid w:val="002557B9"/>
    <w:rsid w:val="00255E38"/>
    <w:rsid w:val="00266703"/>
    <w:rsid w:val="00270F4D"/>
    <w:rsid w:val="002752D5"/>
    <w:rsid w:val="00277CA9"/>
    <w:rsid w:val="00281841"/>
    <w:rsid w:val="00282AE2"/>
    <w:rsid w:val="00283752"/>
    <w:rsid w:val="00284C21"/>
    <w:rsid w:val="00286DAB"/>
    <w:rsid w:val="0028757D"/>
    <w:rsid w:val="002878F3"/>
    <w:rsid w:val="002922F1"/>
    <w:rsid w:val="00295EFF"/>
    <w:rsid w:val="002A16C9"/>
    <w:rsid w:val="002A2060"/>
    <w:rsid w:val="002A25BA"/>
    <w:rsid w:val="002A2EFB"/>
    <w:rsid w:val="002B31DB"/>
    <w:rsid w:val="002B377E"/>
    <w:rsid w:val="002B3E9D"/>
    <w:rsid w:val="002B58A0"/>
    <w:rsid w:val="002B6A2E"/>
    <w:rsid w:val="002B75C0"/>
    <w:rsid w:val="002C0F36"/>
    <w:rsid w:val="002C33B7"/>
    <w:rsid w:val="002C60AD"/>
    <w:rsid w:val="002D361C"/>
    <w:rsid w:val="002D48FC"/>
    <w:rsid w:val="002D7974"/>
    <w:rsid w:val="002E7A9A"/>
    <w:rsid w:val="002F08E5"/>
    <w:rsid w:val="002F261E"/>
    <w:rsid w:val="002F3833"/>
    <w:rsid w:val="002F6B4E"/>
    <w:rsid w:val="00301249"/>
    <w:rsid w:val="003018EF"/>
    <w:rsid w:val="00301986"/>
    <w:rsid w:val="003028B6"/>
    <w:rsid w:val="00315A92"/>
    <w:rsid w:val="00316460"/>
    <w:rsid w:val="003166A9"/>
    <w:rsid w:val="003206B4"/>
    <w:rsid w:val="00323560"/>
    <w:rsid w:val="003241C9"/>
    <w:rsid w:val="00325C25"/>
    <w:rsid w:val="00327CCE"/>
    <w:rsid w:val="00331146"/>
    <w:rsid w:val="0033232A"/>
    <w:rsid w:val="00333626"/>
    <w:rsid w:val="00334C9E"/>
    <w:rsid w:val="00342953"/>
    <w:rsid w:val="00346E77"/>
    <w:rsid w:val="0035031E"/>
    <w:rsid w:val="0036513B"/>
    <w:rsid w:val="00370844"/>
    <w:rsid w:val="00371AA9"/>
    <w:rsid w:val="00371BE6"/>
    <w:rsid w:val="00374617"/>
    <w:rsid w:val="00381653"/>
    <w:rsid w:val="0038337F"/>
    <w:rsid w:val="00386E78"/>
    <w:rsid w:val="003918A2"/>
    <w:rsid w:val="003A7AA3"/>
    <w:rsid w:val="003B02D4"/>
    <w:rsid w:val="003B5B95"/>
    <w:rsid w:val="003B6CE1"/>
    <w:rsid w:val="003B7DD0"/>
    <w:rsid w:val="003C7D2B"/>
    <w:rsid w:val="003D5EF3"/>
    <w:rsid w:val="003D774F"/>
    <w:rsid w:val="003E08AF"/>
    <w:rsid w:val="003F0CE9"/>
    <w:rsid w:val="003F3D2A"/>
    <w:rsid w:val="003F5F18"/>
    <w:rsid w:val="003F7EF0"/>
    <w:rsid w:val="0040054E"/>
    <w:rsid w:val="00402BE6"/>
    <w:rsid w:val="00402E06"/>
    <w:rsid w:val="00410C51"/>
    <w:rsid w:val="004113C1"/>
    <w:rsid w:val="00413640"/>
    <w:rsid w:val="00431A3B"/>
    <w:rsid w:val="00441929"/>
    <w:rsid w:val="004435D4"/>
    <w:rsid w:val="00446D69"/>
    <w:rsid w:val="00452ADF"/>
    <w:rsid w:val="004545CD"/>
    <w:rsid w:val="0045555D"/>
    <w:rsid w:val="00457FE0"/>
    <w:rsid w:val="0046523C"/>
    <w:rsid w:val="0048527D"/>
    <w:rsid w:val="00491041"/>
    <w:rsid w:val="0049207F"/>
    <w:rsid w:val="0049217A"/>
    <w:rsid w:val="004947B5"/>
    <w:rsid w:val="004A032A"/>
    <w:rsid w:val="004A1B31"/>
    <w:rsid w:val="004A36F2"/>
    <w:rsid w:val="004A58C8"/>
    <w:rsid w:val="004A5D50"/>
    <w:rsid w:val="004A7522"/>
    <w:rsid w:val="004B08A7"/>
    <w:rsid w:val="004B50EC"/>
    <w:rsid w:val="004B64F4"/>
    <w:rsid w:val="004C6AF5"/>
    <w:rsid w:val="004D17AF"/>
    <w:rsid w:val="004D4C52"/>
    <w:rsid w:val="004D78CC"/>
    <w:rsid w:val="004E26E4"/>
    <w:rsid w:val="004E2AEF"/>
    <w:rsid w:val="004E2F86"/>
    <w:rsid w:val="004F1608"/>
    <w:rsid w:val="004F2A1C"/>
    <w:rsid w:val="004F4D07"/>
    <w:rsid w:val="0050197A"/>
    <w:rsid w:val="00502BAE"/>
    <w:rsid w:val="005174F7"/>
    <w:rsid w:val="005218F9"/>
    <w:rsid w:val="00525A13"/>
    <w:rsid w:val="00526C46"/>
    <w:rsid w:val="005305BE"/>
    <w:rsid w:val="00531A7D"/>
    <w:rsid w:val="00531F7C"/>
    <w:rsid w:val="00532E2A"/>
    <w:rsid w:val="00535AC3"/>
    <w:rsid w:val="00541B78"/>
    <w:rsid w:val="00541DFC"/>
    <w:rsid w:val="005506A4"/>
    <w:rsid w:val="00553604"/>
    <w:rsid w:val="00560654"/>
    <w:rsid w:val="005628CB"/>
    <w:rsid w:val="00563F16"/>
    <w:rsid w:val="00572ADB"/>
    <w:rsid w:val="0057502A"/>
    <w:rsid w:val="00583522"/>
    <w:rsid w:val="00583E78"/>
    <w:rsid w:val="00585236"/>
    <w:rsid w:val="00585D6B"/>
    <w:rsid w:val="0058662F"/>
    <w:rsid w:val="00587C2D"/>
    <w:rsid w:val="005924C1"/>
    <w:rsid w:val="005973C4"/>
    <w:rsid w:val="005A08BC"/>
    <w:rsid w:val="005B38E9"/>
    <w:rsid w:val="005B66C6"/>
    <w:rsid w:val="005B6AF5"/>
    <w:rsid w:val="005B7CCD"/>
    <w:rsid w:val="005B7E81"/>
    <w:rsid w:val="005C7BFA"/>
    <w:rsid w:val="005D1C9D"/>
    <w:rsid w:val="005D1EFB"/>
    <w:rsid w:val="005D2C07"/>
    <w:rsid w:val="005D3053"/>
    <w:rsid w:val="005D595A"/>
    <w:rsid w:val="005D5F82"/>
    <w:rsid w:val="005E4B4B"/>
    <w:rsid w:val="005F48BD"/>
    <w:rsid w:val="005F4AE8"/>
    <w:rsid w:val="005F6D81"/>
    <w:rsid w:val="0060674F"/>
    <w:rsid w:val="006216F3"/>
    <w:rsid w:val="00631A9B"/>
    <w:rsid w:val="00634F89"/>
    <w:rsid w:val="006365AC"/>
    <w:rsid w:val="00637C5F"/>
    <w:rsid w:val="006445E2"/>
    <w:rsid w:val="00645084"/>
    <w:rsid w:val="00645FA1"/>
    <w:rsid w:val="00646B65"/>
    <w:rsid w:val="0065096B"/>
    <w:rsid w:val="006516D7"/>
    <w:rsid w:val="00660F4D"/>
    <w:rsid w:val="00662CA7"/>
    <w:rsid w:val="00663BBE"/>
    <w:rsid w:val="00664A5A"/>
    <w:rsid w:val="00665FB2"/>
    <w:rsid w:val="00666657"/>
    <w:rsid w:val="00670DF1"/>
    <w:rsid w:val="006714A1"/>
    <w:rsid w:val="00681D86"/>
    <w:rsid w:val="00683EB9"/>
    <w:rsid w:val="00692027"/>
    <w:rsid w:val="006970DB"/>
    <w:rsid w:val="006A0632"/>
    <w:rsid w:val="006B0797"/>
    <w:rsid w:val="006B19A9"/>
    <w:rsid w:val="006B2279"/>
    <w:rsid w:val="006C3D0E"/>
    <w:rsid w:val="006C4EBD"/>
    <w:rsid w:val="006C562E"/>
    <w:rsid w:val="006C60D0"/>
    <w:rsid w:val="006C67EE"/>
    <w:rsid w:val="006C7C88"/>
    <w:rsid w:val="006D0F14"/>
    <w:rsid w:val="006D2FBC"/>
    <w:rsid w:val="006D3893"/>
    <w:rsid w:val="006D733A"/>
    <w:rsid w:val="006E1BEB"/>
    <w:rsid w:val="006E7BF5"/>
    <w:rsid w:val="006F12DE"/>
    <w:rsid w:val="006F28C3"/>
    <w:rsid w:val="006F5D94"/>
    <w:rsid w:val="006F5EBE"/>
    <w:rsid w:val="0070158C"/>
    <w:rsid w:val="00706CF9"/>
    <w:rsid w:val="007146AA"/>
    <w:rsid w:val="00716545"/>
    <w:rsid w:val="00722162"/>
    <w:rsid w:val="00724BE3"/>
    <w:rsid w:val="00731864"/>
    <w:rsid w:val="00732D37"/>
    <w:rsid w:val="00733ED6"/>
    <w:rsid w:val="00736EDB"/>
    <w:rsid w:val="00741DB5"/>
    <w:rsid w:val="007440E1"/>
    <w:rsid w:val="00745CE2"/>
    <w:rsid w:val="00752662"/>
    <w:rsid w:val="00755163"/>
    <w:rsid w:val="0075560F"/>
    <w:rsid w:val="007610A3"/>
    <w:rsid w:val="007718A6"/>
    <w:rsid w:val="007733C1"/>
    <w:rsid w:val="00776832"/>
    <w:rsid w:val="00777824"/>
    <w:rsid w:val="00781DDD"/>
    <w:rsid w:val="0078491F"/>
    <w:rsid w:val="007876D4"/>
    <w:rsid w:val="00791942"/>
    <w:rsid w:val="00792019"/>
    <w:rsid w:val="00792C18"/>
    <w:rsid w:val="00793E53"/>
    <w:rsid w:val="007973B5"/>
    <w:rsid w:val="007A5243"/>
    <w:rsid w:val="007B2CF2"/>
    <w:rsid w:val="007C1AF8"/>
    <w:rsid w:val="007C1DD1"/>
    <w:rsid w:val="007D0736"/>
    <w:rsid w:val="007D6DC7"/>
    <w:rsid w:val="007D7EC9"/>
    <w:rsid w:val="007E2CE7"/>
    <w:rsid w:val="007E592A"/>
    <w:rsid w:val="007E6C47"/>
    <w:rsid w:val="007E6C70"/>
    <w:rsid w:val="007E776D"/>
    <w:rsid w:val="007F334B"/>
    <w:rsid w:val="007F3E7B"/>
    <w:rsid w:val="008003D7"/>
    <w:rsid w:val="0080043C"/>
    <w:rsid w:val="00801BB1"/>
    <w:rsid w:val="0080550E"/>
    <w:rsid w:val="00805BA6"/>
    <w:rsid w:val="00807681"/>
    <w:rsid w:val="008161BF"/>
    <w:rsid w:val="00817374"/>
    <w:rsid w:val="0082162C"/>
    <w:rsid w:val="008234C9"/>
    <w:rsid w:val="00823ECE"/>
    <w:rsid w:val="008240DC"/>
    <w:rsid w:val="008319AE"/>
    <w:rsid w:val="0083521E"/>
    <w:rsid w:val="008438C3"/>
    <w:rsid w:val="00845478"/>
    <w:rsid w:val="008474C5"/>
    <w:rsid w:val="00851F10"/>
    <w:rsid w:val="008564A8"/>
    <w:rsid w:val="00870C20"/>
    <w:rsid w:val="008715E1"/>
    <w:rsid w:val="00871B66"/>
    <w:rsid w:val="00874051"/>
    <w:rsid w:val="00885443"/>
    <w:rsid w:val="00885846"/>
    <w:rsid w:val="00885EB7"/>
    <w:rsid w:val="00892081"/>
    <w:rsid w:val="00892597"/>
    <w:rsid w:val="00894345"/>
    <w:rsid w:val="00895319"/>
    <w:rsid w:val="008A3630"/>
    <w:rsid w:val="008A43B4"/>
    <w:rsid w:val="008A5DC3"/>
    <w:rsid w:val="008B124F"/>
    <w:rsid w:val="008B69B9"/>
    <w:rsid w:val="008B7CF0"/>
    <w:rsid w:val="008C6521"/>
    <w:rsid w:val="008D2AB4"/>
    <w:rsid w:val="008D6D16"/>
    <w:rsid w:val="008D76D2"/>
    <w:rsid w:val="008E284A"/>
    <w:rsid w:val="008F1AFE"/>
    <w:rsid w:val="008F6B77"/>
    <w:rsid w:val="0090004A"/>
    <w:rsid w:val="0090035A"/>
    <w:rsid w:val="0090136E"/>
    <w:rsid w:val="009034DE"/>
    <w:rsid w:val="00905073"/>
    <w:rsid w:val="00905927"/>
    <w:rsid w:val="00920808"/>
    <w:rsid w:val="009219E3"/>
    <w:rsid w:val="00921A48"/>
    <w:rsid w:val="009220D5"/>
    <w:rsid w:val="00922ECA"/>
    <w:rsid w:val="00923923"/>
    <w:rsid w:val="00926A8F"/>
    <w:rsid w:val="00931047"/>
    <w:rsid w:val="00932C08"/>
    <w:rsid w:val="009335F7"/>
    <w:rsid w:val="00941902"/>
    <w:rsid w:val="009463E5"/>
    <w:rsid w:val="0095560B"/>
    <w:rsid w:val="00956CD6"/>
    <w:rsid w:val="00964D5B"/>
    <w:rsid w:val="00970CAC"/>
    <w:rsid w:val="00971883"/>
    <w:rsid w:val="009724A2"/>
    <w:rsid w:val="0097300A"/>
    <w:rsid w:val="00973317"/>
    <w:rsid w:val="00980277"/>
    <w:rsid w:val="00984D72"/>
    <w:rsid w:val="00986C1B"/>
    <w:rsid w:val="0099444A"/>
    <w:rsid w:val="00997D46"/>
    <w:rsid w:val="009A16F4"/>
    <w:rsid w:val="009A43CE"/>
    <w:rsid w:val="009A5009"/>
    <w:rsid w:val="009A6F0E"/>
    <w:rsid w:val="009B0DA3"/>
    <w:rsid w:val="009B202A"/>
    <w:rsid w:val="009B5D08"/>
    <w:rsid w:val="009B6B23"/>
    <w:rsid w:val="009C0246"/>
    <w:rsid w:val="009C2235"/>
    <w:rsid w:val="009C540F"/>
    <w:rsid w:val="009C7995"/>
    <w:rsid w:val="009D2022"/>
    <w:rsid w:val="009D352F"/>
    <w:rsid w:val="009D612C"/>
    <w:rsid w:val="009E033B"/>
    <w:rsid w:val="009E0896"/>
    <w:rsid w:val="009E4778"/>
    <w:rsid w:val="009F0570"/>
    <w:rsid w:val="009F7096"/>
    <w:rsid w:val="00A025D0"/>
    <w:rsid w:val="00A0615A"/>
    <w:rsid w:val="00A106FE"/>
    <w:rsid w:val="00A257AF"/>
    <w:rsid w:val="00A26262"/>
    <w:rsid w:val="00A27FD6"/>
    <w:rsid w:val="00A3303E"/>
    <w:rsid w:val="00A33862"/>
    <w:rsid w:val="00A44BB6"/>
    <w:rsid w:val="00A641B3"/>
    <w:rsid w:val="00A6443F"/>
    <w:rsid w:val="00A6451E"/>
    <w:rsid w:val="00A66EDD"/>
    <w:rsid w:val="00A73A65"/>
    <w:rsid w:val="00A74883"/>
    <w:rsid w:val="00A74A0D"/>
    <w:rsid w:val="00A7505F"/>
    <w:rsid w:val="00A77F29"/>
    <w:rsid w:val="00A816DB"/>
    <w:rsid w:val="00A839B8"/>
    <w:rsid w:val="00A87B90"/>
    <w:rsid w:val="00A91D16"/>
    <w:rsid w:val="00A9200C"/>
    <w:rsid w:val="00A971A4"/>
    <w:rsid w:val="00AA05BC"/>
    <w:rsid w:val="00AA0D09"/>
    <w:rsid w:val="00AA16AB"/>
    <w:rsid w:val="00AA454B"/>
    <w:rsid w:val="00AA5950"/>
    <w:rsid w:val="00AA611E"/>
    <w:rsid w:val="00AA64B0"/>
    <w:rsid w:val="00AB0737"/>
    <w:rsid w:val="00AB68FE"/>
    <w:rsid w:val="00AC5C65"/>
    <w:rsid w:val="00AC7E5A"/>
    <w:rsid w:val="00AE025D"/>
    <w:rsid w:val="00AE09E6"/>
    <w:rsid w:val="00AE68AD"/>
    <w:rsid w:val="00AF0F3A"/>
    <w:rsid w:val="00AF3982"/>
    <w:rsid w:val="00AF65D7"/>
    <w:rsid w:val="00AF6BF8"/>
    <w:rsid w:val="00B103D7"/>
    <w:rsid w:val="00B113E8"/>
    <w:rsid w:val="00B126CD"/>
    <w:rsid w:val="00B15A4B"/>
    <w:rsid w:val="00B21805"/>
    <w:rsid w:val="00B276AE"/>
    <w:rsid w:val="00B3204B"/>
    <w:rsid w:val="00B3297F"/>
    <w:rsid w:val="00B36014"/>
    <w:rsid w:val="00B3663D"/>
    <w:rsid w:val="00B472D7"/>
    <w:rsid w:val="00B5125E"/>
    <w:rsid w:val="00B520EB"/>
    <w:rsid w:val="00B533E5"/>
    <w:rsid w:val="00B54DCE"/>
    <w:rsid w:val="00B6415B"/>
    <w:rsid w:val="00B661DF"/>
    <w:rsid w:val="00B66EE8"/>
    <w:rsid w:val="00B71869"/>
    <w:rsid w:val="00B75654"/>
    <w:rsid w:val="00B80C6A"/>
    <w:rsid w:val="00B80E08"/>
    <w:rsid w:val="00B81717"/>
    <w:rsid w:val="00B85970"/>
    <w:rsid w:val="00B910C7"/>
    <w:rsid w:val="00BA179F"/>
    <w:rsid w:val="00BA50BD"/>
    <w:rsid w:val="00BA68D8"/>
    <w:rsid w:val="00BB1A59"/>
    <w:rsid w:val="00BB3133"/>
    <w:rsid w:val="00BB5664"/>
    <w:rsid w:val="00BC0BFB"/>
    <w:rsid w:val="00BC48A2"/>
    <w:rsid w:val="00BC7EA2"/>
    <w:rsid w:val="00BD45D3"/>
    <w:rsid w:val="00BD6F9E"/>
    <w:rsid w:val="00BE0E31"/>
    <w:rsid w:val="00BE27C2"/>
    <w:rsid w:val="00BE3791"/>
    <w:rsid w:val="00BE3B4C"/>
    <w:rsid w:val="00BE5FE7"/>
    <w:rsid w:val="00BF0D9B"/>
    <w:rsid w:val="00BF3B66"/>
    <w:rsid w:val="00C0422F"/>
    <w:rsid w:val="00C046DD"/>
    <w:rsid w:val="00C06BB8"/>
    <w:rsid w:val="00C124D7"/>
    <w:rsid w:val="00C20B99"/>
    <w:rsid w:val="00C31EEC"/>
    <w:rsid w:val="00C36081"/>
    <w:rsid w:val="00C36638"/>
    <w:rsid w:val="00C41557"/>
    <w:rsid w:val="00C42E02"/>
    <w:rsid w:val="00C4581D"/>
    <w:rsid w:val="00C45F0C"/>
    <w:rsid w:val="00C50130"/>
    <w:rsid w:val="00C52232"/>
    <w:rsid w:val="00C5423E"/>
    <w:rsid w:val="00C602B0"/>
    <w:rsid w:val="00C67CB9"/>
    <w:rsid w:val="00C70B63"/>
    <w:rsid w:val="00C71969"/>
    <w:rsid w:val="00C7501A"/>
    <w:rsid w:val="00C8677E"/>
    <w:rsid w:val="00C90F7E"/>
    <w:rsid w:val="00C91E01"/>
    <w:rsid w:val="00C96E7A"/>
    <w:rsid w:val="00CA04C4"/>
    <w:rsid w:val="00CA7183"/>
    <w:rsid w:val="00CB0211"/>
    <w:rsid w:val="00CB6AA4"/>
    <w:rsid w:val="00CC0DFB"/>
    <w:rsid w:val="00CC1781"/>
    <w:rsid w:val="00CC50E1"/>
    <w:rsid w:val="00CC551B"/>
    <w:rsid w:val="00CD0866"/>
    <w:rsid w:val="00CE2436"/>
    <w:rsid w:val="00CF0435"/>
    <w:rsid w:val="00CF5720"/>
    <w:rsid w:val="00CF6EB0"/>
    <w:rsid w:val="00CF7715"/>
    <w:rsid w:val="00CF7D5A"/>
    <w:rsid w:val="00D01730"/>
    <w:rsid w:val="00D03171"/>
    <w:rsid w:val="00D03355"/>
    <w:rsid w:val="00D0354B"/>
    <w:rsid w:val="00D078AA"/>
    <w:rsid w:val="00D07AC7"/>
    <w:rsid w:val="00D21F84"/>
    <w:rsid w:val="00D2298B"/>
    <w:rsid w:val="00D27460"/>
    <w:rsid w:val="00D31E31"/>
    <w:rsid w:val="00D32DEC"/>
    <w:rsid w:val="00D33CA7"/>
    <w:rsid w:val="00D34B55"/>
    <w:rsid w:val="00D36F14"/>
    <w:rsid w:val="00D400CE"/>
    <w:rsid w:val="00D41C3C"/>
    <w:rsid w:val="00D43D70"/>
    <w:rsid w:val="00D44A25"/>
    <w:rsid w:val="00D47749"/>
    <w:rsid w:val="00D5229E"/>
    <w:rsid w:val="00D56622"/>
    <w:rsid w:val="00D5693B"/>
    <w:rsid w:val="00D60E32"/>
    <w:rsid w:val="00D626EA"/>
    <w:rsid w:val="00D644BB"/>
    <w:rsid w:val="00D736C8"/>
    <w:rsid w:val="00D74B18"/>
    <w:rsid w:val="00D81917"/>
    <w:rsid w:val="00D82E7D"/>
    <w:rsid w:val="00D90059"/>
    <w:rsid w:val="00D912A3"/>
    <w:rsid w:val="00D931A1"/>
    <w:rsid w:val="00DA1349"/>
    <w:rsid w:val="00DA32D0"/>
    <w:rsid w:val="00DA417D"/>
    <w:rsid w:val="00DA57EC"/>
    <w:rsid w:val="00DA58FB"/>
    <w:rsid w:val="00DA60D4"/>
    <w:rsid w:val="00DB0145"/>
    <w:rsid w:val="00DB2AF3"/>
    <w:rsid w:val="00DB643D"/>
    <w:rsid w:val="00DD0513"/>
    <w:rsid w:val="00DD06C0"/>
    <w:rsid w:val="00DD1159"/>
    <w:rsid w:val="00DD480C"/>
    <w:rsid w:val="00DD5CEB"/>
    <w:rsid w:val="00DF060B"/>
    <w:rsid w:val="00DF2F11"/>
    <w:rsid w:val="00DF2FDA"/>
    <w:rsid w:val="00DF5D73"/>
    <w:rsid w:val="00DF5EC1"/>
    <w:rsid w:val="00DF5F8A"/>
    <w:rsid w:val="00E237B5"/>
    <w:rsid w:val="00E23FAF"/>
    <w:rsid w:val="00E24062"/>
    <w:rsid w:val="00E267B6"/>
    <w:rsid w:val="00E32312"/>
    <w:rsid w:val="00E33996"/>
    <w:rsid w:val="00E33FDB"/>
    <w:rsid w:val="00E431B2"/>
    <w:rsid w:val="00E4452D"/>
    <w:rsid w:val="00E457D1"/>
    <w:rsid w:val="00E512DB"/>
    <w:rsid w:val="00E54F7C"/>
    <w:rsid w:val="00E6123F"/>
    <w:rsid w:val="00E6250E"/>
    <w:rsid w:val="00E764E8"/>
    <w:rsid w:val="00E80324"/>
    <w:rsid w:val="00E863A4"/>
    <w:rsid w:val="00EA0F9B"/>
    <w:rsid w:val="00EA1B1A"/>
    <w:rsid w:val="00EA3ECC"/>
    <w:rsid w:val="00EA5275"/>
    <w:rsid w:val="00EB14F3"/>
    <w:rsid w:val="00EB19F1"/>
    <w:rsid w:val="00EB2F5C"/>
    <w:rsid w:val="00EC2E3E"/>
    <w:rsid w:val="00EC5BCE"/>
    <w:rsid w:val="00ED14C8"/>
    <w:rsid w:val="00ED338D"/>
    <w:rsid w:val="00ED37F5"/>
    <w:rsid w:val="00ED5A9C"/>
    <w:rsid w:val="00ED691D"/>
    <w:rsid w:val="00ED7122"/>
    <w:rsid w:val="00EE78AB"/>
    <w:rsid w:val="00EF389E"/>
    <w:rsid w:val="00EF52DD"/>
    <w:rsid w:val="00EF6559"/>
    <w:rsid w:val="00F056A0"/>
    <w:rsid w:val="00F12EFE"/>
    <w:rsid w:val="00F17604"/>
    <w:rsid w:val="00F20A04"/>
    <w:rsid w:val="00F21301"/>
    <w:rsid w:val="00F425EF"/>
    <w:rsid w:val="00F4305E"/>
    <w:rsid w:val="00F45536"/>
    <w:rsid w:val="00F466B8"/>
    <w:rsid w:val="00F502D3"/>
    <w:rsid w:val="00F5516F"/>
    <w:rsid w:val="00F621F7"/>
    <w:rsid w:val="00F65442"/>
    <w:rsid w:val="00F67370"/>
    <w:rsid w:val="00F7382B"/>
    <w:rsid w:val="00F74692"/>
    <w:rsid w:val="00F85A54"/>
    <w:rsid w:val="00FA5941"/>
    <w:rsid w:val="00FB20B5"/>
    <w:rsid w:val="00FD0B9C"/>
    <w:rsid w:val="00FD4D21"/>
    <w:rsid w:val="00FD541F"/>
    <w:rsid w:val="00FE065C"/>
    <w:rsid w:val="00FE24DA"/>
    <w:rsid w:val="00FE6680"/>
    <w:rsid w:val="00FE6821"/>
    <w:rsid w:val="00FF4544"/>
    <w:rsid w:val="00FF4F74"/>
    <w:rsid w:val="00FF53ED"/>
    <w:rsid w:val="00FF5F8B"/>
    <w:rsid w:val="00FF7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color w:val="000000" w:themeColor="text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C0246"/>
    <w:pPr>
      <w:suppressAutoHyphens/>
      <w:spacing w:after="120" w:line="240" w:lineRule="atLeast"/>
    </w:pPr>
    <w:rPr>
      <w:rFonts w:asciiTheme="majorHAnsi" w:eastAsia="Times New Roman" w:hAnsiTheme="majorHAnsi" w:cs="Times New Roman"/>
      <w:color w:val="auto"/>
      <w:lang w:val="en-GB" w:eastAsia="ar-SA"/>
    </w:rPr>
  </w:style>
  <w:style w:type="paragraph" w:styleId="Heading1">
    <w:name w:val="heading 1"/>
    <w:basedOn w:val="Normal"/>
    <w:next w:val="Normal"/>
    <w:link w:val="Heading1Char"/>
    <w:uiPriority w:val="9"/>
    <w:qFormat/>
    <w:rsid w:val="00C7501A"/>
    <w:pPr>
      <w:keepNext/>
      <w:keepLines/>
      <w:spacing w:before="480" w:after="0"/>
      <w:outlineLvl w:val="0"/>
    </w:pPr>
    <w:rPr>
      <w:rFonts w:eastAsiaTheme="majorEastAsia" w:cstheme="majorBidi"/>
      <w:b/>
      <w:bCs/>
      <w:color w:val="F79646" w:themeColor="accent6"/>
      <w:sz w:val="32"/>
      <w:szCs w:val="32"/>
    </w:rPr>
  </w:style>
  <w:style w:type="paragraph" w:styleId="Heading2">
    <w:name w:val="heading 2"/>
    <w:basedOn w:val="Normal"/>
    <w:next w:val="Normal"/>
    <w:link w:val="Heading2Char"/>
    <w:uiPriority w:val="9"/>
    <w:unhideWhenUsed/>
    <w:qFormat/>
    <w:rsid w:val="004D4C52"/>
    <w:pPr>
      <w:keepNext/>
      <w:keepLines/>
      <w:spacing w:before="200" w:after="240"/>
      <w:outlineLvl w:val="1"/>
    </w:pPr>
    <w:rPr>
      <w:rFonts w:eastAsiaTheme="majorEastAsia" w:cstheme="majorBidi"/>
      <w:b/>
      <w:bCs/>
      <w:color w:val="F79646" w:themeColor="accent6"/>
      <w:sz w:val="26"/>
      <w:szCs w:val="26"/>
    </w:rPr>
  </w:style>
  <w:style w:type="paragraph" w:styleId="Heading3">
    <w:name w:val="heading 3"/>
    <w:aliases w:val="DGP Heading 3"/>
    <w:basedOn w:val="Normal"/>
    <w:next w:val="Normal"/>
    <w:link w:val="Heading3Char"/>
    <w:rsid w:val="005C7BFA"/>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rsid w:val="005C7BFA"/>
    <w:pPr>
      <w:keepNext/>
      <w:numPr>
        <w:ilvl w:val="3"/>
        <w:numId w:val="1"/>
      </w:numPr>
      <w:spacing w:before="240" w:after="60"/>
      <w:outlineLvl w:val="3"/>
    </w:pPr>
    <w:rPr>
      <w:b/>
      <w:bCs/>
      <w:sz w:val="28"/>
      <w:szCs w:val="28"/>
    </w:rPr>
  </w:style>
  <w:style w:type="paragraph" w:styleId="Heading5">
    <w:name w:val="heading 5"/>
    <w:basedOn w:val="Normal"/>
    <w:next w:val="Normal"/>
    <w:link w:val="Heading5Char"/>
    <w:rsid w:val="005C7BFA"/>
    <w:pPr>
      <w:numPr>
        <w:ilvl w:val="4"/>
        <w:numId w:val="1"/>
      </w:numPr>
      <w:spacing w:before="240" w:after="60"/>
      <w:outlineLvl w:val="4"/>
    </w:pPr>
    <w:rPr>
      <w:b/>
      <w:bCs/>
      <w:i/>
      <w:iCs/>
      <w:sz w:val="26"/>
      <w:szCs w:val="26"/>
    </w:rPr>
  </w:style>
  <w:style w:type="paragraph" w:styleId="Heading6">
    <w:name w:val="heading 6"/>
    <w:basedOn w:val="Normal"/>
    <w:next w:val="Normal"/>
    <w:link w:val="Heading6Char"/>
    <w:rsid w:val="005C7BFA"/>
    <w:pPr>
      <w:numPr>
        <w:ilvl w:val="5"/>
        <w:numId w:val="1"/>
      </w:numPr>
      <w:spacing w:before="240" w:after="60"/>
      <w:outlineLvl w:val="5"/>
    </w:pPr>
    <w:rPr>
      <w:b/>
      <w:bCs/>
      <w:szCs w:val="22"/>
    </w:rPr>
  </w:style>
  <w:style w:type="paragraph" w:styleId="Heading7">
    <w:name w:val="heading 7"/>
    <w:basedOn w:val="Normal"/>
    <w:next w:val="Normal"/>
    <w:link w:val="Heading7Char"/>
    <w:rsid w:val="005C7BFA"/>
    <w:pPr>
      <w:numPr>
        <w:ilvl w:val="6"/>
        <w:numId w:val="1"/>
      </w:numPr>
      <w:spacing w:before="240" w:after="60"/>
      <w:outlineLvl w:val="6"/>
    </w:pPr>
    <w:rPr>
      <w:sz w:val="24"/>
      <w:szCs w:val="24"/>
    </w:rPr>
  </w:style>
  <w:style w:type="paragraph" w:styleId="Heading8">
    <w:name w:val="heading 8"/>
    <w:basedOn w:val="Normal"/>
    <w:next w:val="Normal"/>
    <w:link w:val="Heading8Char"/>
    <w:rsid w:val="005C7BFA"/>
    <w:pPr>
      <w:numPr>
        <w:ilvl w:val="7"/>
        <w:numId w:val="1"/>
      </w:numPr>
      <w:spacing w:before="240" w:after="60"/>
      <w:outlineLvl w:val="7"/>
    </w:pPr>
    <w:rPr>
      <w:i/>
      <w:iCs/>
      <w:sz w:val="24"/>
      <w:szCs w:val="24"/>
    </w:rPr>
  </w:style>
  <w:style w:type="paragraph" w:styleId="Heading9">
    <w:name w:val="heading 9"/>
    <w:basedOn w:val="Normal"/>
    <w:next w:val="Normal"/>
    <w:link w:val="Heading9Char"/>
    <w:rsid w:val="005C7BFA"/>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DGP Heading 3 Char"/>
    <w:basedOn w:val="DefaultParagraphFont"/>
    <w:link w:val="Heading3"/>
    <w:rsid w:val="005C7BFA"/>
    <w:rPr>
      <w:rFonts w:asciiTheme="majorHAnsi" w:eastAsia="Times New Roman" w:hAnsiTheme="majorHAnsi" w:cs="Arial"/>
      <w:b/>
      <w:bCs/>
      <w:color w:val="auto"/>
      <w:sz w:val="22"/>
      <w:szCs w:val="26"/>
      <w:lang w:eastAsia="ar-SA"/>
    </w:rPr>
  </w:style>
  <w:style w:type="character" w:customStyle="1" w:styleId="Heading4Char">
    <w:name w:val="Heading 4 Char"/>
    <w:basedOn w:val="DefaultParagraphFont"/>
    <w:link w:val="Heading4"/>
    <w:rsid w:val="005C7BFA"/>
    <w:rPr>
      <w:rFonts w:ascii="Garamond" w:eastAsia="Times New Roman" w:hAnsi="Garamond" w:cs="Times New Roman"/>
      <w:b/>
      <w:bCs/>
      <w:color w:val="auto"/>
      <w:sz w:val="28"/>
      <w:szCs w:val="28"/>
      <w:lang w:eastAsia="ar-SA"/>
    </w:rPr>
  </w:style>
  <w:style w:type="character" w:customStyle="1" w:styleId="Heading5Char">
    <w:name w:val="Heading 5 Char"/>
    <w:basedOn w:val="DefaultParagraphFont"/>
    <w:link w:val="Heading5"/>
    <w:rsid w:val="005C7BFA"/>
    <w:rPr>
      <w:rFonts w:ascii="Garamond" w:eastAsia="Times New Roman" w:hAnsi="Garamond" w:cs="Times New Roman"/>
      <w:b/>
      <w:bCs/>
      <w:i/>
      <w:iCs/>
      <w:color w:val="auto"/>
      <w:sz w:val="26"/>
      <w:szCs w:val="26"/>
      <w:lang w:eastAsia="ar-SA"/>
    </w:rPr>
  </w:style>
  <w:style w:type="character" w:customStyle="1" w:styleId="Heading6Char">
    <w:name w:val="Heading 6 Char"/>
    <w:basedOn w:val="DefaultParagraphFont"/>
    <w:link w:val="Heading6"/>
    <w:rsid w:val="005C7BFA"/>
    <w:rPr>
      <w:rFonts w:ascii="Garamond" w:eastAsia="Times New Roman" w:hAnsi="Garamond" w:cs="Times New Roman"/>
      <w:b/>
      <w:bCs/>
      <w:color w:val="auto"/>
      <w:sz w:val="22"/>
      <w:szCs w:val="22"/>
      <w:lang w:eastAsia="ar-SA"/>
    </w:rPr>
  </w:style>
  <w:style w:type="character" w:customStyle="1" w:styleId="Heading7Char">
    <w:name w:val="Heading 7 Char"/>
    <w:basedOn w:val="DefaultParagraphFont"/>
    <w:link w:val="Heading7"/>
    <w:rsid w:val="005C7BFA"/>
    <w:rPr>
      <w:rFonts w:ascii="Garamond" w:eastAsia="Times New Roman" w:hAnsi="Garamond" w:cs="Times New Roman"/>
      <w:color w:val="auto"/>
      <w:sz w:val="24"/>
      <w:szCs w:val="24"/>
      <w:lang w:eastAsia="ar-SA"/>
    </w:rPr>
  </w:style>
  <w:style w:type="character" w:customStyle="1" w:styleId="Heading8Char">
    <w:name w:val="Heading 8 Char"/>
    <w:basedOn w:val="DefaultParagraphFont"/>
    <w:link w:val="Heading8"/>
    <w:rsid w:val="005C7BFA"/>
    <w:rPr>
      <w:rFonts w:ascii="Garamond" w:eastAsia="Times New Roman" w:hAnsi="Garamond" w:cs="Times New Roman"/>
      <w:i/>
      <w:iCs/>
      <w:color w:val="auto"/>
      <w:sz w:val="24"/>
      <w:szCs w:val="24"/>
      <w:lang w:eastAsia="ar-SA"/>
    </w:rPr>
  </w:style>
  <w:style w:type="character" w:customStyle="1" w:styleId="Heading9Char">
    <w:name w:val="Heading 9 Char"/>
    <w:basedOn w:val="DefaultParagraphFont"/>
    <w:link w:val="Heading9"/>
    <w:rsid w:val="005C7BFA"/>
    <w:rPr>
      <w:rFonts w:ascii="Arial" w:eastAsia="Times New Roman" w:hAnsi="Arial" w:cs="Arial"/>
      <w:color w:val="auto"/>
      <w:sz w:val="22"/>
      <w:szCs w:val="22"/>
      <w:lang w:eastAsia="ar-SA"/>
    </w:rPr>
  </w:style>
  <w:style w:type="paragraph" w:customStyle="1" w:styleId="DGPHeading2">
    <w:name w:val="DGP Heading 2"/>
    <w:basedOn w:val="Heading2"/>
    <w:rsid w:val="005C7BFA"/>
    <w:pPr>
      <w:keepLines w:val="0"/>
      <w:numPr>
        <w:ilvl w:val="1"/>
        <w:numId w:val="1"/>
      </w:numPr>
      <w:tabs>
        <w:tab w:val="clear" w:pos="907"/>
        <w:tab w:val="num" w:pos="360"/>
        <w:tab w:val="num" w:pos="709"/>
      </w:tabs>
      <w:spacing w:before="240" w:after="120"/>
      <w:ind w:left="578" w:hanging="578"/>
    </w:pPr>
    <w:rPr>
      <w:rFonts w:ascii="Garamond" w:eastAsia="Calibri" w:hAnsi="Garamond" w:cs="Times New Roman"/>
      <w:iCs/>
      <w:color w:val="auto"/>
      <w:szCs w:val="28"/>
    </w:rPr>
  </w:style>
  <w:style w:type="paragraph" w:customStyle="1" w:styleId="DGPHeading1">
    <w:name w:val="DGP Heading 1"/>
    <w:basedOn w:val="Heading1"/>
    <w:rsid w:val="005C7BFA"/>
    <w:pPr>
      <w:keepLines w:val="0"/>
      <w:numPr>
        <w:numId w:val="1"/>
      </w:numPr>
      <w:tabs>
        <w:tab w:val="clear" w:pos="907"/>
        <w:tab w:val="num" w:pos="360"/>
      </w:tabs>
      <w:spacing w:before="360" w:after="120"/>
      <w:ind w:left="0" w:firstLine="0"/>
    </w:pPr>
    <w:rPr>
      <w:rFonts w:ascii="Garamond" w:eastAsia="Calibri" w:hAnsi="Garamond" w:cs="Times New Roman"/>
      <w:color w:val="auto"/>
      <w:kern w:val="32"/>
      <w:sz w:val="28"/>
      <w:szCs w:val="20"/>
      <w:u w:val="single"/>
    </w:rPr>
  </w:style>
  <w:style w:type="paragraph" w:customStyle="1" w:styleId="subsection">
    <w:name w:val="subsection"/>
    <w:basedOn w:val="Heading4"/>
    <w:qFormat/>
    <w:rsid w:val="0070158C"/>
    <w:pPr>
      <w:keepLines/>
      <w:numPr>
        <w:ilvl w:val="0"/>
        <w:numId w:val="0"/>
      </w:numPr>
      <w:suppressAutoHyphens w:val="0"/>
      <w:spacing w:before="200" w:after="120" w:line="240" w:lineRule="auto"/>
    </w:pPr>
    <w:rPr>
      <w:rFonts w:ascii="Calibri" w:eastAsia="MS Gothic" w:hAnsi="Calibri"/>
      <w:color w:val="F79646" w:themeColor="accent6"/>
      <w:sz w:val="20"/>
      <w:szCs w:val="20"/>
      <w:lang w:eastAsia="en-US"/>
    </w:rPr>
  </w:style>
  <w:style w:type="character" w:customStyle="1" w:styleId="Heading2Char">
    <w:name w:val="Heading 2 Char"/>
    <w:basedOn w:val="DefaultParagraphFont"/>
    <w:link w:val="Heading2"/>
    <w:uiPriority w:val="9"/>
    <w:rsid w:val="004D4C52"/>
    <w:rPr>
      <w:rFonts w:asciiTheme="majorHAnsi" w:eastAsiaTheme="majorEastAsia" w:hAnsiTheme="majorHAnsi" w:cstheme="majorBidi"/>
      <w:b/>
      <w:bCs/>
      <w:color w:val="F79646" w:themeColor="accent6"/>
      <w:sz w:val="26"/>
      <w:szCs w:val="26"/>
      <w:lang w:val="en-GB" w:eastAsia="ar-SA"/>
    </w:rPr>
  </w:style>
  <w:style w:type="character" w:customStyle="1" w:styleId="Heading1Char">
    <w:name w:val="Heading 1 Char"/>
    <w:basedOn w:val="DefaultParagraphFont"/>
    <w:link w:val="Heading1"/>
    <w:uiPriority w:val="9"/>
    <w:rsid w:val="00C7501A"/>
    <w:rPr>
      <w:rFonts w:asciiTheme="majorHAnsi" w:eastAsiaTheme="majorEastAsia" w:hAnsiTheme="majorHAnsi" w:cstheme="majorBidi"/>
      <w:b/>
      <w:bCs/>
      <w:color w:val="F79646" w:themeColor="accent6"/>
      <w:sz w:val="32"/>
      <w:szCs w:val="32"/>
      <w:lang w:eastAsia="ar-SA"/>
    </w:rPr>
  </w:style>
  <w:style w:type="table" w:styleId="LightGrid-Accent6">
    <w:name w:val="Light Grid Accent 6"/>
    <w:basedOn w:val="TableNormal"/>
    <w:uiPriority w:val="62"/>
    <w:rsid w:val="006F28C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section">
    <w:name w:val="section"/>
    <w:basedOn w:val="Heading2"/>
    <w:link w:val="sectionChar"/>
    <w:qFormat/>
    <w:rsid w:val="0070158C"/>
    <w:pPr>
      <w:suppressAutoHyphens w:val="0"/>
      <w:spacing w:before="240" w:after="120" w:line="240" w:lineRule="auto"/>
    </w:pPr>
    <w:rPr>
      <w:rFonts w:ascii="Calibri" w:eastAsia="MS Gothic" w:hAnsi="Calibri" w:cs="Times New Roman"/>
      <w:sz w:val="24"/>
      <w:szCs w:val="20"/>
      <w:lang w:eastAsia="en-US"/>
    </w:rPr>
  </w:style>
  <w:style w:type="character" w:customStyle="1" w:styleId="sectionChar">
    <w:name w:val="section Char"/>
    <w:basedOn w:val="Heading2Char"/>
    <w:link w:val="section"/>
    <w:rsid w:val="0070158C"/>
    <w:rPr>
      <w:rFonts w:asciiTheme="majorHAnsi" w:eastAsia="MS Gothic" w:hAnsiTheme="majorHAnsi" w:cs="Times New Roman"/>
      <w:b/>
      <w:bCs/>
      <w:color w:val="F79646" w:themeColor="accent6"/>
      <w:sz w:val="24"/>
      <w:szCs w:val="26"/>
      <w:lang w:val="en-GB" w:eastAsia="ar-SA"/>
    </w:rPr>
  </w:style>
  <w:style w:type="paragraph" w:styleId="FootnoteText">
    <w:name w:val="footnote text"/>
    <w:basedOn w:val="Normal"/>
    <w:link w:val="FootnoteTextChar"/>
    <w:uiPriority w:val="99"/>
    <w:unhideWhenUsed/>
    <w:rsid w:val="006F28C3"/>
    <w:pPr>
      <w:suppressAutoHyphens w:val="0"/>
      <w:spacing w:after="0" w:line="240" w:lineRule="auto"/>
    </w:pPr>
    <w:rPr>
      <w:rFonts w:ascii="Calibri" w:eastAsiaTheme="minorEastAsia" w:hAnsi="Calibri" w:cstheme="minorBidi"/>
      <w:color w:val="000000" w:themeColor="text1"/>
      <w:sz w:val="24"/>
      <w:szCs w:val="24"/>
      <w:lang w:eastAsia="en-US"/>
    </w:rPr>
  </w:style>
  <w:style w:type="character" w:customStyle="1" w:styleId="FootnoteTextChar">
    <w:name w:val="Footnote Text Char"/>
    <w:basedOn w:val="DefaultParagraphFont"/>
    <w:link w:val="FootnoteText"/>
    <w:uiPriority w:val="99"/>
    <w:rsid w:val="006F28C3"/>
    <w:rPr>
      <w:sz w:val="24"/>
      <w:szCs w:val="24"/>
      <w:lang w:val="en-GB"/>
    </w:rPr>
  </w:style>
  <w:style w:type="character" w:styleId="FootnoteReference">
    <w:name w:val="footnote reference"/>
    <w:aliases w:val="Footnotes refss,ftref,BVI fnr, BVI fnr,Знак сноски 1"/>
    <w:uiPriority w:val="99"/>
    <w:unhideWhenUsed/>
    <w:rsid w:val="006F28C3"/>
    <w:rPr>
      <w:vertAlign w:val="superscript"/>
    </w:rPr>
  </w:style>
  <w:style w:type="table" w:styleId="MediumGrid1-Accent6">
    <w:name w:val="Medium Grid 1 Accent 6"/>
    <w:basedOn w:val="TableNormal"/>
    <w:uiPriority w:val="67"/>
    <w:rsid w:val="00EE78A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8715E1"/>
    <w:pPr>
      <w:spacing w:before="120" w:after="0"/>
    </w:pPr>
    <w:rPr>
      <w:b/>
      <w:color w:val="548DD4"/>
      <w:sz w:val="24"/>
      <w:szCs w:val="24"/>
    </w:rPr>
  </w:style>
  <w:style w:type="paragraph" w:styleId="TOC2">
    <w:name w:val="toc 2"/>
    <w:basedOn w:val="Normal"/>
    <w:next w:val="Normal"/>
    <w:autoRedefine/>
    <w:uiPriority w:val="39"/>
    <w:unhideWhenUsed/>
    <w:rsid w:val="008715E1"/>
    <w:pPr>
      <w:spacing w:after="0"/>
    </w:pPr>
    <w:rPr>
      <w:rFonts w:asciiTheme="minorHAnsi" w:hAnsiTheme="minorHAnsi"/>
      <w:sz w:val="22"/>
      <w:szCs w:val="22"/>
    </w:rPr>
  </w:style>
  <w:style w:type="paragraph" w:styleId="TOC3">
    <w:name w:val="toc 3"/>
    <w:basedOn w:val="Normal"/>
    <w:next w:val="Normal"/>
    <w:autoRedefine/>
    <w:uiPriority w:val="39"/>
    <w:unhideWhenUsed/>
    <w:rsid w:val="008715E1"/>
    <w:pPr>
      <w:spacing w:after="0"/>
      <w:ind w:left="200"/>
    </w:pPr>
    <w:rPr>
      <w:rFonts w:asciiTheme="minorHAnsi" w:hAnsiTheme="minorHAnsi"/>
      <w:i/>
      <w:sz w:val="22"/>
      <w:szCs w:val="22"/>
    </w:rPr>
  </w:style>
  <w:style w:type="paragraph" w:styleId="TOC4">
    <w:name w:val="toc 4"/>
    <w:basedOn w:val="Normal"/>
    <w:next w:val="Normal"/>
    <w:autoRedefine/>
    <w:uiPriority w:val="39"/>
    <w:unhideWhenUsed/>
    <w:rsid w:val="008715E1"/>
    <w:pPr>
      <w:pBdr>
        <w:between w:val="double" w:sz="6" w:space="0" w:color="auto"/>
      </w:pBdr>
      <w:spacing w:after="0"/>
      <w:ind w:left="400"/>
    </w:pPr>
    <w:rPr>
      <w:rFonts w:asciiTheme="minorHAnsi" w:hAnsiTheme="minorHAnsi"/>
    </w:rPr>
  </w:style>
  <w:style w:type="paragraph" w:styleId="TOC5">
    <w:name w:val="toc 5"/>
    <w:basedOn w:val="Normal"/>
    <w:next w:val="Normal"/>
    <w:autoRedefine/>
    <w:uiPriority w:val="39"/>
    <w:unhideWhenUsed/>
    <w:rsid w:val="008715E1"/>
    <w:pPr>
      <w:pBdr>
        <w:between w:val="double" w:sz="6" w:space="0" w:color="auto"/>
      </w:pBdr>
      <w:spacing w:after="0"/>
      <w:ind w:left="600"/>
    </w:pPr>
    <w:rPr>
      <w:rFonts w:asciiTheme="minorHAnsi" w:hAnsiTheme="minorHAnsi"/>
    </w:rPr>
  </w:style>
  <w:style w:type="paragraph" w:styleId="TOC6">
    <w:name w:val="toc 6"/>
    <w:basedOn w:val="Normal"/>
    <w:next w:val="Normal"/>
    <w:autoRedefine/>
    <w:uiPriority w:val="39"/>
    <w:unhideWhenUsed/>
    <w:rsid w:val="008715E1"/>
    <w:pPr>
      <w:pBdr>
        <w:between w:val="double" w:sz="6" w:space="0" w:color="auto"/>
      </w:pBdr>
      <w:spacing w:after="0"/>
      <w:ind w:left="800"/>
    </w:pPr>
    <w:rPr>
      <w:rFonts w:asciiTheme="minorHAnsi" w:hAnsiTheme="minorHAnsi"/>
    </w:rPr>
  </w:style>
  <w:style w:type="paragraph" w:styleId="TOC7">
    <w:name w:val="toc 7"/>
    <w:basedOn w:val="Normal"/>
    <w:next w:val="Normal"/>
    <w:autoRedefine/>
    <w:uiPriority w:val="39"/>
    <w:unhideWhenUsed/>
    <w:rsid w:val="008715E1"/>
    <w:pPr>
      <w:pBdr>
        <w:between w:val="double" w:sz="6" w:space="0" w:color="auto"/>
      </w:pBdr>
      <w:spacing w:after="0"/>
      <w:ind w:left="1000"/>
    </w:pPr>
    <w:rPr>
      <w:rFonts w:asciiTheme="minorHAnsi" w:hAnsiTheme="minorHAnsi"/>
    </w:rPr>
  </w:style>
  <w:style w:type="paragraph" w:styleId="TOC8">
    <w:name w:val="toc 8"/>
    <w:basedOn w:val="Normal"/>
    <w:next w:val="Normal"/>
    <w:autoRedefine/>
    <w:uiPriority w:val="39"/>
    <w:unhideWhenUsed/>
    <w:rsid w:val="008715E1"/>
    <w:pPr>
      <w:pBdr>
        <w:between w:val="double" w:sz="6" w:space="0" w:color="auto"/>
      </w:pBdr>
      <w:spacing w:after="0"/>
      <w:ind w:left="1200"/>
    </w:pPr>
    <w:rPr>
      <w:rFonts w:asciiTheme="minorHAnsi" w:hAnsiTheme="minorHAnsi"/>
    </w:rPr>
  </w:style>
  <w:style w:type="paragraph" w:styleId="TOC9">
    <w:name w:val="toc 9"/>
    <w:basedOn w:val="Normal"/>
    <w:next w:val="Normal"/>
    <w:autoRedefine/>
    <w:uiPriority w:val="39"/>
    <w:unhideWhenUsed/>
    <w:rsid w:val="008715E1"/>
    <w:pPr>
      <w:pBdr>
        <w:between w:val="double" w:sz="6" w:space="0" w:color="auto"/>
      </w:pBdr>
      <w:spacing w:after="0"/>
      <w:ind w:left="1400"/>
    </w:pPr>
    <w:rPr>
      <w:rFonts w:asciiTheme="minorHAnsi" w:hAnsiTheme="minorHAnsi"/>
    </w:rPr>
  </w:style>
  <w:style w:type="paragraph" w:styleId="ListParagraph">
    <w:name w:val="List Paragraph"/>
    <w:basedOn w:val="Normal"/>
    <w:uiPriority w:val="34"/>
    <w:qFormat/>
    <w:rsid w:val="00EA1B1A"/>
    <w:pPr>
      <w:spacing w:line="280" w:lineRule="exact"/>
      <w:ind w:left="720"/>
      <w:contextualSpacing/>
    </w:pPr>
  </w:style>
  <w:style w:type="table" w:styleId="TableGrid">
    <w:name w:val="Table Grid"/>
    <w:basedOn w:val="TableNormal"/>
    <w:uiPriority w:val="59"/>
    <w:rsid w:val="002E7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Heading4"/>
    <w:link w:val="TableheaderChar"/>
    <w:qFormat/>
    <w:rsid w:val="002D48FC"/>
    <w:pPr>
      <w:numPr>
        <w:ilvl w:val="0"/>
        <w:numId w:val="0"/>
      </w:numPr>
      <w:ind w:left="862" w:hanging="862"/>
      <w:outlineLvl w:val="9"/>
    </w:pPr>
    <w:rPr>
      <w:color w:val="F79646" w:themeColor="accent6"/>
      <w:sz w:val="20"/>
      <w:szCs w:val="22"/>
    </w:rPr>
  </w:style>
  <w:style w:type="character" w:customStyle="1" w:styleId="TableheaderChar">
    <w:name w:val="Table header Char"/>
    <w:basedOn w:val="Heading4Char"/>
    <w:link w:val="Tableheader"/>
    <w:rsid w:val="002D48FC"/>
    <w:rPr>
      <w:rFonts w:asciiTheme="majorHAnsi" w:eastAsia="Times New Roman" w:hAnsiTheme="majorHAnsi" w:cs="Times New Roman"/>
      <w:b/>
      <w:bCs/>
      <w:color w:val="F79646" w:themeColor="accent6"/>
      <w:sz w:val="28"/>
      <w:szCs w:val="22"/>
      <w:lang w:val="en-GB" w:eastAsia="ar-SA"/>
    </w:rPr>
  </w:style>
  <w:style w:type="paragraph" w:styleId="NoSpacing">
    <w:name w:val="No Spacing"/>
    <w:aliases w:val="table text"/>
    <w:uiPriority w:val="1"/>
    <w:qFormat/>
    <w:rsid w:val="002878F3"/>
    <w:pPr>
      <w:suppressAutoHyphens/>
      <w:spacing w:line="260" w:lineRule="exact"/>
    </w:pPr>
    <w:rPr>
      <w:rFonts w:asciiTheme="majorHAnsi" w:eastAsia="Times New Roman" w:hAnsiTheme="majorHAnsi" w:cs="Times New Roman"/>
      <w:color w:val="auto"/>
      <w:lang w:val="en-GB" w:eastAsia="ar-SA"/>
    </w:rPr>
  </w:style>
  <w:style w:type="paragraph" w:styleId="BalloonText">
    <w:name w:val="Balloon Text"/>
    <w:basedOn w:val="Normal"/>
    <w:link w:val="BalloonTextChar"/>
    <w:uiPriority w:val="99"/>
    <w:semiHidden/>
    <w:unhideWhenUsed/>
    <w:rsid w:val="00457FE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57FE0"/>
    <w:rPr>
      <w:rFonts w:ascii="Lucida Grande" w:eastAsia="Times New Roman" w:hAnsi="Lucida Grande" w:cs="Times New Roman"/>
      <w:color w:val="auto"/>
      <w:sz w:val="18"/>
      <w:szCs w:val="18"/>
      <w:lang w:val="en-GB" w:eastAsia="ar-SA"/>
    </w:rPr>
  </w:style>
  <w:style w:type="character" w:styleId="CommentReference">
    <w:name w:val="annotation reference"/>
    <w:basedOn w:val="DefaultParagraphFont"/>
    <w:uiPriority w:val="99"/>
    <w:semiHidden/>
    <w:unhideWhenUsed/>
    <w:rsid w:val="00C36081"/>
    <w:rPr>
      <w:sz w:val="16"/>
      <w:szCs w:val="16"/>
    </w:rPr>
  </w:style>
  <w:style w:type="paragraph" w:styleId="CommentText">
    <w:name w:val="annotation text"/>
    <w:basedOn w:val="Normal"/>
    <w:link w:val="CommentTextChar"/>
    <w:uiPriority w:val="99"/>
    <w:semiHidden/>
    <w:unhideWhenUsed/>
    <w:rsid w:val="00C36081"/>
    <w:pPr>
      <w:spacing w:line="240" w:lineRule="auto"/>
    </w:pPr>
  </w:style>
  <w:style w:type="character" w:customStyle="1" w:styleId="CommentTextChar">
    <w:name w:val="Comment Text Char"/>
    <w:basedOn w:val="DefaultParagraphFont"/>
    <w:link w:val="CommentText"/>
    <w:uiPriority w:val="99"/>
    <w:semiHidden/>
    <w:rsid w:val="00C36081"/>
    <w:rPr>
      <w:rFonts w:asciiTheme="majorHAnsi" w:eastAsia="Times New Roman" w:hAnsiTheme="majorHAnsi" w:cs="Times New Roman"/>
      <w:color w:val="auto"/>
      <w:lang w:val="en-GB" w:eastAsia="ar-SA"/>
    </w:rPr>
  </w:style>
  <w:style w:type="paragraph" w:styleId="CommentSubject">
    <w:name w:val="annotation subject"/>
    <w:basedOn w:val="CommentText"/>
    <w:next w:val="CommentText"/>
    <w:link w:val="CommentSubjectChar"/>
    <w:uiPriority w:val="99"/>
    <w:semiHidden/>
    <w:unhideWhenUsed/>
    <w:rsid w:val="00C36081"/>
    <w:rPr>
      <w:b/>
      <w:bCs/>
    </w:rPr>
  </w:style>
  <w:style w:type="character" w:customStyle="1" w:styleId="CommentSubjectChar">
    <w:name w:val="Comment Subject Char"/>
    <w:basedOn w:val="CommentTextChar"/>
    <w:link w:val="CommentSubject"/>
    <w:uiPriority w:val="99"/>
    <w:semiHidden/>
    <w:rsid w:val="00C36081"/>
    <w:rPr>
      <w:rFonts w:asciiTheme="majorHAnsi" w:eastAsia="Times New Roman" w:hAnsiTheme="majorHAnsi" w:cs="Times New Roman"/>
      <w:b/>
      <w:bCs/>
      <w:color w:val="auto"/>
      <w:lang w:val="en-GB" w:eastAsia="ar-SA"/>
    </w:rPr>
  </w:style>
  <w:style w:type="paragraph" w:styleId="Revision">
    <w:name w:val="Revision"/>
    <w:hidden/>
    <w:uiPriority w:val="99"/>
    <w:semiHidden/>
    <w:rsid w:val="008D2AB4"/>
    <w:rPr>
      <w:rFonts w:asciiTheme="majorHAnsi" w:eastAsia="Times New Roman" w:hAnsiTheme="majorHAnsi" w:cs="Times New Roman"/>
      <w:color w:val="auto"/>
      <w:lang w:val="en-GB" w:eastAsia="ar-SA"/>
    </w:rPr>
  </w:style>
  <w:style w:type="paragraph" w:styleId="Header">
    <w:name w:val="header"/>
    <w:basedOn w:val="Normal"/>
    <w:link w:val="HeaderChar"/>
    <w:uiPriority w:val="99"/>
    <w:unhideWhenUsed/>
    <w:rsid w:val="00EF38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89E"/>
    <w:rPr>
      <w:rFonts w:asciiTheme="majorHAnsi" w:eastAsia="Times New Roman" w:hAnsiTheme="majorHAnsi" w:cs="Times New Roman"/>
      <w:color w:val="auto"/>
      <w:lang w:val="en-GB" w:eastAsia="ar-SA"/>
    </w:rPr>
  </w:style>
  <w:style w:type="paragraph" w:styleId="Footer">
    <w:name w:val="footer"/>
    <w:basedOn w:val="Normal"/>
    <w:link w:val="FooterChar"/>
    <w:uiPriority w:val="99"/>
    <w:unhideWhenUsed/>
    <w:rsid w:val="00EF38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89E"/>
    <w:rPr>
      <w:rFonts w:asciiTheme="majorHAnsi" w:eastAsia="Times New Roman" w:hAnsiTheme="majorHAnsi" w:cs="Times New Roman"/>
      <w:color w:val="auto"/>
      <w:lang w:val="en-GB" w:eastAsia="ar-SA"/>
    </w:rPr>
  </w:style>
  <w:style w:type="character" w:styleId="PageNumber">
    <w:name w:val="page number"/>
    <w:basedOn w:val="DefaultParagraphFont"/>
    <w:uiPriority w:val="99"/>
    <w:semiHidden/>
    <w:unhideWhenUsed/>
    <w:rsid w:val="00EF38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color w:val="000000" w:themeColor="text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C0246"/>
    <w:pPr>
      <w:suppressAutoHyphens/>
      <w:spacing w:after="120" w:line="240" w:lineRule="atLeast"/>
    </w:pPr>
    <w:rPr>
      <w:rFonts w:asciiTheme="majorHAnsi" w:eastAsia="Times New Roman" w:hAnsiTheme="majorHAnsi" w:cs="Times New Roman"/>
      <w:color w:val="auto"/>
      <w:lang w:val="en-GB" w:eastAsia="ar-SA"/>
    </w:rPr>
  </w:style>
  <w:style w:type="paragraph" w:styleId="Heading1">
    <w:name w:val="heading 1"/>
    <w:basedOn w:val="Normal"/>
    <w:next w:val="Normal"/>
    <w:link w:val="Heading1Char"/>
    <w:uiPriority w:val="9"/>
    <w:qFormat/>
    <w:rsid w:val="00C7501A"/>
    <w:pPr>
      <w:keepNext/>
      <w:keepLines/>
      <w:spacing w:before="480" w:after="0"/>
      <w:outlineLvl w:val="0"/>
    </w:pPr>
    <w:rPr>
      <w:rFonts w:eastAsiaTheme="majorEastAsia" w:cstheme="majorBidi"/>
      <w:b/>
      <w:bCs/>
      <w:color w:val="F79646" w:themeColor="accent6"/>
      <w:sz w:val="32"/>
      <w:szCs w:val="32"/>
    </w:rPr>
  </w:style>
  <w:style w:type="paragraph" w:styleId="Heading2">
    <w:name w:val="heading 2"/>
    <w:basedOn w:val="Normal"/>
    <w:next w:val="Normal"/>
    <w:link w:val="Heading2Char"/>
    <w:uiPriority w:val="9"/>
    <w:unhideWhenUsed/>
    <w:qFormat/>
    <w:rsid w:val="004D4C52"/>
    <w:pPr>
      <w:keepNext/>
      <w:keepLines/>
      <w:spacing w:before="200" w:after="240"/>
      <w:outlineLvl w:val="1"/>
    </w:pPr>
    <w:rPr>
      <w:rFonts w:eastAsiaTheme="majorEastAsia" w:cstheme="majorBidi"/>
      <w:b/>
      <w:bCs/>
      <w:color w:val="F79646" w:themeColor="accent6"/>
      <w:sz w:val="26"/>
      <w:szCs w:val="26"/>
    </w:rPr>
  </w:style>
  <w:style w:type="paragraph" w:styleId="Heading3">
    <w:name w:val="heading 3"/>
    <w:aliases w:val="DGP Heading 3"/>
    <w:basedOn w:val="Normal"/>
    <w:next w:val="Normal"/>
    <w:link w:val="Heading3Char"/>
    <w:rsid w:val="005C7BFA"/>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rsid w:val="005C7BFA"/>
    <w:pPr>
      <w:keepNext/>
      <w:numPr>
        <w:ilvl w:val="3"/>
        <w:numId w:val="1"/>
      </w:numPr>
      <w:spacing w:before="240" w:after="60"/>
      <w:outlineLvl w:val="3"/>
    </w:pPr>
    <w:rPr>
      <w:b/>
      <w:bCs/>
      <w:sz w:val="28"/>
      <w:szCs w:val="28"/>
    </w:rPr>
  </w:style>
  <w:style w:type="paragraph" w:styleId="Heading5">
    <w:name w:val="heading 5"/>
    <w:basedOn w:val="Normal"/>
    <w:next w:val="Normal"/>
    <w:link w:val="Heading5Char"/>
    <w:rsid w:val="005C7BFA"/>
    <w:pPr>
      <w:numPr>
        <w:ilvl w:val="4"/>
        <w:numId w:val="1"/>
      </w:numPr>
      <w:spacing w:before="240" w:after="60"/>
      <w:outlineLvl w:val="4"/>
    </w:pPr>
    <w:rPr>
      <w:b/>
      <w:bCs/>
      <w:i/>
      <w:iCs/>
      <w:sz w:val="26"/>
      <w:szCs w:val="26"/>
    </w:rPr>
  </w:style>
  <w:style w:type="paragraph" w:styleId="Heading6">
    <w:name w:val="heading 6"/>
    <w:basedOn w:val="Normal"/>
    <w:next w:val="Normal"/>
    <w:link w:val="Heading6Char"/>
    <w:rsid w:val="005C7BFA"/>
    <w:pPr>
      <w:numPr>
        <w:ilvl w:val="5"/>
        <w:numId w:val="1"/>
      </w:numPr>
      <w:spacing w:before="240" w:after="60"/>
      <w:outlineLvl w:val="5"/>
    </w:pPr>
    <w:rPr>
      <w:b/>
      <w:bCs/>
      <w:szCs w:val="22"/>
    </w:rPr>
  </w:style>
  <w:style w:type="paragraph" w:styleId="Heading7">
    <w:name w:val="heading 7"/>
    <w:basedOn w:val="Normal"/>
    <w:next w:val="Normal"/>
    <w:link w:val="Heading7Char"/>
    <w:rsid w:val="005C7BFA"/>
    <w:pPr>
      <w:numPr>
        <w:ilvl w:val="6"/>
        <w:numId w:val="1"/>
      </w:numPr>
      <w:spacing w:before="240" w:after="60"/>
      <w:outlineLvl w:val="6"/>
    </w:pPr>
    <w:rPr>
      <w:sz w:val="24"/>
      <w:szCs w:val="24"/>
    </w:rPr>
  </w:style>
  <w:style w:type="paragraph" w:styleId="Heading8">
    <w:name w:val="heading 8"/>
    <w:basedOn w:val="Normal"/>
    <w:next w:val="Normal"/>
    <w:link w:val="Heading8Char"/>
    <w:rsid w:val="005C7BFA"/>
    <w:pPr>
      <w:numPr>
        <w:ilvl w:val="7"/>
        <w:numId w:val="1"/>
      </w:numPr>
      <w:spacing w:before="240" w:after="60"/>
      <w:outlineLvl w:val="7"/>
    </w:pPr>
    <w:rPr>
      <w:i/>
      <w:iCs/>
      <w:sz w:val="24"/>
      <w:szCs w:val="24"/>
    </w:rPr>
  </w:style>
  <w:style w:type="paragraph" w:styleId="Heading9">
    <w:name w:val="heading 9"/>
    <w:basedOn w:val="Normal"/>
    <w:next w:val="Normal"/>
    <w:link w:val="Heading9Char"/>
    <w:rsid w:val="005C7BFA"/>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DGP Heading 3 Char"/>
    <w:basedOn w:val="DefaultParagraphFont"/>
    <w:link w:val="Heading3"/>
    <w:rsid w:val="005C7BFA"/>
    <w:rPr>
      <w:rFonts w:asciiTheme="majorHAnsi" w:eastAsia="Times New Roman" w:hAnsiTheme="majorHAnsi" w:cs="Arial"/>
      <w:b/>
      <w:bCs/>
      <w:color w:val="auto"/>
      <w:sz w:val="22"/>
      <w:szCs w:val="26"/>
      <w:lang w:eastAsia="ar-SA"/>
    </w:rPr>
  </w:style>
  <w:style w:type="character" w:customStyle="1" w:styleId="Heading4Char">
    <w:name w:val="Heading 4 Char"/>
    <w:basedOn w:val="DefaultParagraphFont"/>
    <w:link w:val="Heading4"/>
    <w:rsid w:val="005C7BFA"/>
    <w:rPr>
      <w:rFonts w:ascii="Garamond" w:eastAsia="Times New Roman" w:hAnsi="Garamond" w:cs="Times New Roman"/>
      <w:b/>
      <w:bCs/>
      <w:color w:val="auto"/>
      <w:sz w:val="28"/>
      <w:szCs w:val="28"/>
      <w:lang w:eastAsia="ar-SA"/>
    </w:rPr>
  </w:style>
  <w:style w:type="character" w:customStyle="1" w:styleId="Heading5Char">
    <w:name w:val="Heading 5 Char"/>
    <w:basedOn w:val="DefaultParagraphFont"/>
    <w:link w:val="Heading5"/>
    <w:rsid w:val="005C7BFA"/>
    <w:rPr>
      <w:rFonts w:ascii="Garamond" w:eastAsia="Times New Roman" w:hAnsi="Garamond" w:cs="Times New Roman"/>
      <w:b/>
      <w:bCs/>
      <w:i/>
      <w:iCs/>
      <w:color w:val="auto"/>
      <w:sz w:val="26"/>
      <w:szCs w:val="26"/>
      <w:lang w:eastAsia="ar-SA"/>
    </w:rPr>
  </w:style>
  <w:style w:type="character" w:customStyle="1" w:styleId="Heading6Char">
    <w:name w:val="Heading 6 Char"/>
    <w:basedOn w:val="DefaultParagraphFont"/>
    <w:link w:val="Heading6"/>
    <w:rsid w:val="005C7BFA"/>
    <w:rPr>
      <w:rFonts w:ascii="Garamond" w:eastAsia="Times New Roman" w:hAnsi="Garamond" w:cs="Times New Roman"/>
      <w:b/>
      <w:bCs/>
      <w:color w:val="auto"/>
      <w:sz w:val="22"/>
      <w:szCs w:val="22"/>
      <w:lang w:eastAsia="ar-SA"/>
    </w:rPr>
  </w:style>
  <w:style w:type="character" w:customStyle="1" w:styleId="Heading7Char">
    <w:name w:val="Heading 7 Char"/>
    <w:basedOn w:val="DefaultParagraphFont"/>
    <w:link w:val="Heading7"/>
    <w:rsid w:val="005C7BFA"/>
    <w:rPr>
      <w:rFonts w:ascii="Garamond" w:eastAsia="Times New Roman" w:hAnsi="Garamond" w:cs="Times New Roman"/>
      <w:color w:val="auto"/>
      <w:sz w:val="24"/>
      <w:szCs w:val="24"/>
      <w:lang w:eastAsia="ar-SA"/>
    </w:rPr>
  </w:style>
  <w:style w:type="character" w:customStyle="1" w:styleId="Heading8Char">
    <w:name w:val="Heading 8 Char"/>
    <w:basedOn w:val="DefaultParagraphFont"/>
    <w:link w:val="Heading8"/>
    <w:rsid w:val="005C7BFA"/>
    <w:rPr>
      <w:rFonts w:ascii="Garamond" w:eastAsia="Times New Roman" w:hAnsi="Garamond" w:cs="Times New Roman"/>
      <w:i/>
      <w:iCs/>
      <w:color w:val="auto"/>
      <w:sz w:val="24"/>
      <w:szCs w:val="24"/>
      <w:lang w:eastAsia="ar-SA"/>
    </w:rPr>
  </w:style>
  <w:style w:type="character" w:customStyle="1" w:styleId="Heading9Char">
    <w:name w:val="Heading 9 Char"/>
    <w:basedOn w:val="DefaultParagraphFont"/>
    <w:link w:val="Heading9"/>
    <w:rsid w:val="005C7BFA"/>
    <w:rPr>
      <w:rFonts w:ascii="Arial" w:eastAsia="Times New Roman" w:hAnsi="Arial" w:cs="Arial"/>
      <w:color w:val="auto"/>
      <w:sz w:val="22"/>
      <w:szCs w:val="22"/>
      <w:lang w:eastAsia="ar-SA"/>
    </w:rPr>
  </w:style>
  <w:style w:type="paragraph" w:customStyle="1" w:styleId="DGPHeading2">
    <w:name w:val="DGP Heading 2"/>
    <w:basedOn w:val="Heading2"/>
    <w:rsid w:val="005C7BFA"/>
    <w:pPr>
      <w:keepLines w:val="0"/>
      <w:numPr>
        <w:ilvl w:val="1"/>
        <w:numId w:val="1"/>
      </w:numPr>
      <w:tabs>
        <w:tab w:val="clear" w:pos="907"/>
        <w:tab w:val="num" w:pos="360"/>
        <w:tab w:val="num" w:pos="709"/>
      </w:tabs>
      <w:spacing w:before="240" w:after="120"/>
      <w:ind w:left="578" w:hanging="578"/>
    </w:pPr>
    <w:rPr>
      <w:rFonts w:ascii="Garamond" w:eastAsia="Calibri" w:hAnsi="Garamond" w:cs="Times New Roman"/>
      <w:iCs/>
      <w:color w:val="auto"/>
      <w:szCs w:val="28"/>
    </w:rPr>
  </w:style>
  <w:style w:type="paragraph" w:customStyle="1" w:styleId="DGPHeading1">
    <w:name w:val="DGP Heading 1"/>
    <w:basedOn w:val="Heading1"/>
    <w:rsid w:val="005C7BFA"/>
    <w:pPr>
      <w:keepLines w:val="0"/>
      <w:numPr>
        <w:numId w:val="1"/>
      </w:numPr>
      <w:tabs>
        <w:tab w:val="clear" w:pos="907"/>
        <w:tab w:val="num" w:pos="360"/>
      </w:tabs>
      <w:spacing w:before="360" w:after="120"/>
      <w:ind w:left="0" w:firstLine="0"/>
    </w:pPr>
    <w:rPr>
      <w:rFonts w:ascii="Garamond" w:eastAsia="Calibri" w:hAnsi="Garamond" w:cs="Times New Roman"/>
      <w:color w:val="auto"/>
      <w:kern w:val="32"/>
      <w:sz w:val="28"/>
      <w:szCs w:val="20"/>
      <w:u w:val="single"/>
    </w:rPr>
  </w:style>
  <w:style w:type="paragraph" w:customStyle="1" w:styleId="subsection">
    <w:name w:val="subsection"/>
    <w:basedOn w:val="Heading4"/>
    <w:qFormat/>
    <w:rsid w:val="0070158C"/>
    <w:pPr>
      <w:keepLines/>
      <w:numPr>
        <w:ilvl w:val="0"/>
        <w:numId w:val="0"/>
      </w:numPr>
      <w:suppressAutoHyphens w:val="0"/>
      <w:spacing w:before="200" w:after="120" w:line="240" w:lineRule="auto"/>
    </w:pPr>
    <w:rPr>
      <w:rFonts w:ascii="Calibri" w:eastAsia="MS Gothic" w:hAnsi="Calibri"/>
      <w:color w:val="F79646" w:themeColor="accent6"/>
      <w:sz w:val="20"/>
      <w:szCs w:val="20"/>
      <w:lang w:eastAsia="en-US"/>
    </w:rPr>
  </w:style>
  <w:style w:type="character" w:customStyle="1" w:styleId="Heading2Char">
    <w:name w:val="Heading 2 Char"/>
    <w:basedOn w:val="DefaultParagraphFont"/>
    <w:link w:val="Heading2"/>
    <w:uiPriority w:val="9"/>
    <w:rsid w:val="004D4C52"/>
    <w:rPr>
      <w:rFonts w:asciiTheme="majorHAnsi" w:eastAsiaTheme="majorEastAsia" w:hAnsiTheme="majorHAnsi" w:cstheme="majorBidi"/>
      <w:b/>
      <w:bCs/>
      <w:color w:val="F79646" w:themeColor="accent6"/>
      <w:sz w:val="26"/>
      <w:szCs w:val="26"/>
      <w:lang w:val="en-GB" w:eastAsia="ar-SA"/>
    </w:rPr>
  </w:style>
  <w:style w:type="character" w:customStyle="1" w:styleId="Heading1Char">
    <w:name w:val="Heading 1 Char"/>
    <w:basedOn w:val="DefaultParagraphFont"/>
    <w:link w:val="Heading1"/>
    <w:uiPriority w:val="9"/>
    <w:rsid w:val="00C7501A"/>
    <w:rPr>
      <w:rFonts w:asciiTheme="majorHAnsi" w:eastAsiaTheme="majorEastAsia" w:hAnsiTheme="majorHAnsi" w:cstheme="majorBidi"/>
      <w:b/>
      <w:bCs/>
      <w:color w:val="F79646" w:themeColor="accent6"/>
      <w:sz w:val="32"/>
      <w:szCs w:val="32"/>
      <w:lang w:eastAsia="ar-SA"/>
    </w:rPr>
  </w:style>
  <w:style w:type="table" w:styleId="LightGrid-Accent6">
    <w:name w:val="Light Grid Accent 6"/>
    <w:basedOn w:val="TableNormal"/>
    <w:uiPriority w:val="62"/>
    <w:rsid w:val="006F28C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section">
    <w:name w:val="section"/>
    <w:basedOn w:val="Heading2"/>
    <w:link w:val="sectionChar"/>
    <w:qFormat/>
    <w:rsid w:val="0070158C"/>
    <w:pPr>
      <w:suppressAutoHyphens w:val="0"/>
      <w:spacing w:before="240" w:after="120" w:line="240" w:lineRule="auto"/>
    </w:pPr>
    <w:rPr>
      <w:rFonts w:ascii="Calibri" w:eastAsia="MS Gothic" w:hAnsi="Calibri" w:cs="Times New Roman"/>
      <w:sz w:val="24"/>
      <w:szCs w:val="20"/>
      <w:lang w:eastAsia="en-US"/>
    </w:rPr>
  </w:style>
  <w:style w:type="character" w:customStyle="1" w:styleId="sectionChar">
    <w:name w:val="section Char"/>
    <w:basedOn w:val="Heading2Char"/>
    <w:link w:val="section"/>
    <w:rsid w:val="0070158C"/>
    <w:rPr>
      <w:rFonts w:asciiTheme="majorHAnsi" w:eastAsia="MS Gothic" w:hAnsiTheme="majorHAnsi" w:cs="Times New Roman"/>
      <w:b/>
      <w:bCs/>
      <w:color w:val="F79646" w:themeColor="accent6"/>
      <w:sz w:val="24"/>
      <w:szCs w:val="26"/>
      <w:lang w:val="en-GB" w:eastAsia="ar-SA"/>
    </w:rPr>
  </w:style>
  <w:style w:type="paragraph" w:styleId="FootnoteText">
    <w:name w:val="footnote text"/>
    <w:basedOn w:val="Normal"/>
    <w:link w:val="FootnoteTextChar"/>
    <w:uiPriority w:val="99"/>
    <w:unhideWhenUsed/>
    <w:rsid w:val="006F28C3"/>
    <w:pPr>
      <w:suppressAutoHyphens w:val="0"/>
      <w:spacing w:after="0" w:line="240" w:lineRule="auto"/>
    </w:pPr>
    <w:rPr>
      <w:rFonts w:ascii="Calibri" w:eastAsiaTheme="minorEastAsia" w:hAnsi="Calibri" w:cstheme="minorBidi"/>
      <w:color w:val="000000" w:themeColor="text1"/>
      <w:sz w:val="24"/>
      <w:szCs w:val="24"/>
      <w:lang w:eastAsia="en-US"/>
    </w:rPr>
  </w:style>
  <w:style w:type="character" w:customStyle="1" w:styleId="FootnoteTextChar">
    <w:name w:val="Footnote Text Char"/>
    <w:basedOn w:val="DefaultParagraphFont"/>
    <w:link w:val="FootnoteText"/>
    <w:uiPriority w:val="99"/>
    <w:rsid w:val="006F28C3"/>
    <w:rPr>
      <w:sz w:val="24"/>
      <w:szCs w:val="24"/>
      <w:lang w:val="en-GB"/>
    </w:rPr>
  </w:style>
  <w:style w:type="character" w:styleId="FootnoteReference">
    <w:name w:val="footnote reference"/>
    <w:aliases w:val="Footnotes refss,ftref,BVI fnr, BVI fnr,Знак сноски 1"/>
    <w:uiPriority w:val="99"/>
    <w:unhideWhenUsed/>
    <w:rsid w:val="006F28C3"/>
    <w:rPr>
      <w:vertAlign w:val="superscript"/>
    </w:rPr>
  </w:style>
  <w:style w:type="table" w:styleId="MediumGrid1-Accent6">
    <w:name w:val="Medium Grid 1 Accent 6"/>
    <w:basedOn w:val="TableNormal"/>
    <w:uiPriority w:val="67"/>
    <w:rsid w:val="00EE78A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8715E1"/>
    <w:pPr>
      <w:spacing w:before="120" w:after="0"/>
    </w:pPr>
    <w:rPr>
      <w:b/>
      <w:color w:val="548DD4"/>
      <w:sz w:val="24"/>
      <w:szCs w:val="24"/>
    </w:rPr>
  </w:style>
  <w:style w:type="paragraph" w:styleId="TOC2">
    <w:name w:val="toc 2"/>
    <w:basedOn w:val="Normal"/>
    <w:next w:val="Normal"/>
    <w:autoRedefine/>
    <w:uiPriority w:val="39"/>
    <w:unhideWhenUsed/>
    <w:rsid w:val="008715E1"/>
    <w:pPr>
      <w:spacing w:after="0"/>
    </w:pPr>
    <w:rPr>
      <w:rFonts w:asciiTheme="minorHAnsi" w:hAnsiTheme="minorHAnsi"/>
      <w:sz w:val="22"/>
      <w:szCs w:val="22"/>
    </w:rPr>
  </w:style>
  <w:style w:type="paragraph" w:styleId="TOC3">
    <w:name w:val="toc 3"/>
    <w:basedOn w:val="Normal"/>
    <w:next w:val="Normal"/>
    <w:autoRedefine/>
    <w:uiPriority w:val="39"/>
    <w:unhideWhenUsed/>
    <w:rsid w:val="008715E1"/>
    <w:pPr>
      <w:spacing w:after="0"/>
      <w:ind w:left="200"/>
    </w:pPr>
    <w:rPr>
      <w:rFonts w:asciiTheme="minorHAnsi" w:hAnsiTheme="minorHAnsi"/>
      <w:i/>
      <w:sz w:val="22"/>
      <w:szCs w:val="22"/>
    </w:rPr>
  </w:style>
  <w:style w:type="paragraph" w:styleId="TOC4">
    <w:name w:val="toc 4"/>
    <w:basedOn w:val="Normal"/>
    <w:next w:val="Normal"/>
    <w:autoRedefine/>
    <w:uiPriority w:val="39"/>
    <w:unhideWhenUsed/>
    <w:rsid w:val="008715E1"/>
    <w:pPr>
      <w:pBdr>
        <w:between w:val="double" w:sz="6" w:space="0" w:color="auto"/>
      </w:pBdr>
      <w:spacing w:after="0"/>
      <w:ind w:left="400"/>
    </w:pPr>
    <w:rPr>
      <w:rFonts w:asciiTheme="minorHAnsi" w:hAnsiTheme="minorHAnsi"/>
    </w:rPr>
  </w:style>
  <w:style w:type="paragraph" w:styleId="TOC5">
    <w:name w:val="toc 5"/>
    <w:basedOn w:val="Normal"/>
    <w:next w:val="Normal"/>
    <w:autoRedefine/>
    <w:uiPriority w:val="39"/>
    <w:unhideWhenUsed/>
    <w:rsid w:val="008715E1"/>
    <w:pPr>
      <w:pBdr>
        <w:between w:val="double" w:sz="6" w:space="0" w:color="auto"/>
      </w:pBdr>
      <w:spacing w:after="0"/>
      <w:ind w:left="600"/>
    </w:pPr>
    <w:rPr>
      <w:rFonts w:asciiTheme="minorHAnsi" w:hAnsiTheme="minorHAnsi"/>
    </w:rPr>
  </w:style>
  <w:style w:type="paragraph" w:styleId="TOC6">
    <w:name w:val="toc 6"/>
    <w:basedOn w:val="Normal"/>
    <w:next w:val="Normal"/>
    <w:autoRedefine/>
    <w:uiPriority w:val="39"/>
    <w:unhideWhenUsed/>
    <w:rsid w:val="008715E1"/>
    <w:pPr>
      <w:pBdr>
        <w:between w:val="double" w:sz="6" w:space="0" w:color="auto"/>
      </w:pBdr>
      <w:spacing w:after="0"/>
      <w:ind w:left="800"/>
    </w:pPr>
    <w:rPr>
      <w:rFonts w:asciiTheme="minorHAnsi" w:hAnsiTheme="minorHAnsi"/>
    </w:rPr>
  </w:style>
  <w:style w:type="paragraph" w:styleId="TOC7">
    <w:name w:val="toc 7"/>
    <w:basedOn w:val="Normal"/>
    <w:next w:val="Normal"/>
    <w:autoRedefine/>
    <w:uiPriority w:val="39"/>
    <w:unhideWhenUsed/>
    <w:rsid w:val="008715E1"/>
    <w:pPr>
      <w:pBdr>
        <w:between w:val="double" w:sz="6" w:space="0" w:color="auto"/>
      </w:pBdr>
      <w:spacing w:after="0"/>
      <w:ind w:left="1000"/>
    </w:pPr>
    <w:rPr>
      <w:rFonts w:asciiTheme="minorHAnsi" w:hAnsiTheme="minorHAnsi"/>
    </w:rPr>
  </w:style>
  <w:style w:type="paragraph" w:styleId="TOC8">
    <w:name w:val="toc 8"/>
    <w:basedOn w:val="Normal"/>
    <w:next w:val="Normal"/>
    <w:autoRedefine/>
    <w:uiPriority w:val="39"/>
    <w:unhideWhenUsed/>
    <w:rsid w:val="008715E1"/>
    <w:pPr>
      <w:pBdr>
        <w:between w:val="double" w:sz="6" w:space="0" w:color="auto"/>
      </w:pBdr>
      <w:spacing w:after="0"/>
      <w:ind w:left="1200"/>
    </w:pPr>
    <w:rPr>
      <w:rFonts w:asciiTheme="minorHAnsi" w:hAnsiTheme="minorHAnsi"/>
    </w:rPr>
  </w:style>
  <w:style w:type="paragraph" w:styleId="TOC9">
    <w:name w:val="toc 9"/>
    <w:basedOn w:val="Normal"/>
    <w:next w:val="Normal"/>
    <w:autoRedefine/>
    <w:uiPriority w:val="39"/>
    <w:unhideWhenUsed/>
    <w:rsid w:val="008715E1"/>
    <w:pPr>
      <w:pBdr>
        <w:between w:val="double" w:sz="6" w:space="0" w:color="auto"/>
      </w:pBdr>
      <w:spacing w:after="0"/>
      <w:ind w:left="1400"/>
    </w:pPr>
    <w:rPr>
      <w:rFonts w:asciiTheme="minorHAnsi" w:hAnsiTheme="minorHAnsi"/>
    </w:rPr>
  </w:style>
  <w:style w:type="paragraph" w:styleId="ListParagraph">
    <w:name w:val="List Paragraph"/>
    <w:basedOn w:val="Normal"/>
    <w:uiPriority w:val="34"/>
    <w:qFormat/>
    <w:rsid w:val="00EA1B1A"/>
    <w:pPr>
      <w:spacing w:line="280" w:lineRule="exact"/>
      <w:ind w:left="720"/>
      <w:contextualSpacing/>
    </w:pPr>
  </w:style>
  <w:style w:type="table" w:styleId="TableGrid">
    <w:name w:val="Table Grid"/>
    <w:basedOn w:val="TableNormal"/>
    <w:uiPriority w:val="59"/>
    <w:rsid w:val="002E7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Heading4"/>
    <w:link w:val="TableheaderChar"/>
    <w:qFormat/>
    <w:rsid w:val="002D48FC"/>
    <w:pPr>
      <w:numPr>
        <w:ilvl w:val="0"/>
        <w:numId w:val="0"/>
      </w:numPr>
      <w:ind w:left="862" w:hanging="862"/>
      <w:outlineLvl w:val="9"/>
    </w:pPr>
    <w:rPr>
      <w:color w:val="F79646" w:themeColor="accent6"/>
      <w:sz w:val="20"/>
      <w:szCs w:val="22"/>
    </w:rPr>
  </w:style>
  <w:style w:type="character" w:customStyle="1" w:styleId="TableheaderChar">
    <w:name w:val="Table header Char"/>
    <w:basedOn w:val="Heading4Char"/>
    <w:link w:val="Tableheader"/>
    <w:rsid w:val="002D48FC"/>
    <w:rPr>
      <w:rFonts w:asciiTheme="majorHAnsi" w:eastAsia="Times New Roman" w:hAnsiTheme="majorHAnsi" w:cs="Times New Roman"/>
      <w:b/>
      <w:bCs/>
      <w:color w:val="F79646" w:themeColor="accent6"/>
      <w:sz w:val="28"/>
      <w:szCs w:val="22"/>
      <w:lang w:val="en-GB" w:eastAsia="ar-SA"/>
    </w:rPr>
  </w:style>
  <w:style w:type="paragraph" w:styleId="NoSpacing">
    <w:name w:val="No Spacing"/>
    <w:aliases w:val="table text"/>
    <w:uiPriority w:val="1"/>
    <w:qFormat/>
    <w:rsid w:val="002878F3"/>
    <w:pPr>
      <w:suppressAutoHyphens/>
      <w:spacing w:line="260" w:lineRule="exact"/>
    </w:pPr>
    <w:rPr>
      <w:rFonts w:asciiTheme="majorHAnsi" w:eastAsia="Times New Roman" w:hAnsiTheme="majorHAnsi" w:cs="Times New Roman"/>
      <w:color w:val="auto"/>
      <w:lang w:val="en-GB" w:eastAsia="ar-SA"/>
    </w:rPr>
  </w:style>
  <w:style w:type="paragraph" w:styleId="BalloonText">
    <w:name w:val="Balloon Text"/>
    <w:basedOn w:val="Normal"/>
    <w:link w:val="BalloonTextChar"/>
    <w:uiPriority w:val="99"/>
    <w:semiHidden/>
    <w:unhideWhenUsed/>
    <w:rsid w:val="00457FE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57FE0"/>
    <w:rPr>
      <w:rFonts w:ascii="Lucida Grande" w:eastAsia="Times New Roman" w:hAnsi="Lucida Grande" w:cs="Times New Roman"/>
      <w:color w:val="auto"/>
      <w:sz w:val="18"/>
      <w:szCs w:val="18"/>
      <w:lang w:val="en-GB" w:eastAsia="ar-SA"/>
    </w:rPr>
  </w:style>
  <w:style w:type="character" w:styleId="CommentReference">
    <w:name w:val="annotation reference"/>
    <w:basedOn w:val="DefaultParagraphFont"/>
    <w:uiPriority w:val="99"/>
    <w:semiHidden/>
    <w:unhideWhenUsed/>
    <w:rsid w:val="00C36081"/>
    <w:rPr>
      <w:sz w:val="16"/>
      <w:szCs w:val="16"/>
    </w:rPr>
  </w:style>
  <w:style w:type="paragraph" w:styleId="CommentText">
    <w:name w:val="annotation text"/>
    <w:basedOn w:val="Normal"/>
    <w:link w:val="CommentTextChar"/>
    <w:uiPriority w:val="99"/>
    <w:semiHidden/>
    <w:unhideWhenUsed/>
    <w:rsid w:val="00C36081"/>
    <w:pPr>
      <w:spacing w:line="240" w:lineRule="auto"/>
    </w:pPr>
  </w:style>
  <w:style w:type="character" w:customStyle="1" w:styleId="CommentTextChar">
    <w:name w:val="Comment Text Char"/>
    <w:basedOn w:val="DefaultParagraphFont"/>
    <w:link w:val="CommentText"/>
    <w:uiPriority w:val="99"/>
    <w:semiHidden/>
    <w:rsid w:val="00C36081"/>
    <w:rPr>
      <w:rFonts w:asciiTheme="majorHAnsi" w:eastAsia="Times New Roman" w:hAnsiTheme="majorHAnsi" w:cs="Times New Roman"/>
      <w:color w:val="auto"/>
      <w:lang w:val="en-GB" w:eastAsia="ar-SA"/>
    </w:rPr>
  </w:style>
  <w:style w:type="paragraph" w:styleId="CommentSubject">
    <w:name w:val="annotation subject"/>
    <w:basedOn w:val="CommentText"/>
    <w:next w:val="CommentText"/>
    <w:link w:val="CommentSubjectChar"/>
    <w:uiPriority w:val="99"/>
    <w:semiHidden/>
    <w:unhideWhenUsed/>
    <w:rsid w:val="00C36081"/>
    <w:rPr>
      <w:b/>
      <w:bCs/>
    </w:rPr>
  </w:style>
  <w:style w:type="character" w:customStyle="1" w:styleId="CommentSubjectChar">
    <w:name w:val="Comment Subject Char"/>
    <w:basedOn w:val="CommentTextChar"/>
    <w:link w:val="CommentSubject"/>
    <w:uiPriority w:val="99"/>
    <w:semiHidden/>
    <w:rsid w:val="00C36081"/>
    <w:rPr>
      <w:rFonts w:asciiTheme="majorHAnsi" w:eastAsia="Times New Roman" w:hAnsiTheme="majorHAnsi" w:cs="Times New Roman"/>
      <w:b/>
      <w:bCs/>
      <w:color w:val="auto"/>
      <w:lang w:val="en-GB" w:eastAsia="ar-SA"/>
    </w:rPr>
  </w:style>
  <w:style w:type="paragraph" w:styleId="Revision">
    <w:name w:val="Revision"/>
    <w:hidden/>
    <w:uiPriority w:val="99"/>
    <w:semiHidden/>
    <w:rsid w:val="008D2AB4"/>
    <w:rPr>
      <w:rFonts w:asciiTheme="majorHAnsi" w:eastAsia="Times New Roman" w:hAnsiTheme="majorHAnsi" w:cs="Times New Roman"/>
      <w:color w:val="auto"/>
      <w:lang w:val="en-GB" w:eastAsia="ar-SA"/>
    </w:rPr>
  </w:style>
  <w:style w:type="paragraph" w:styleId="Header">
    <w:name w:val="header"/>
    <w:basedOn w:val="Normal"/>
    <w:link w:val="HeaderChar"/>
    <w:uiPriority w:val="99"/>
    <w:unhideWhenUsed/>
    <w:rsid w:val="00EF38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89E"/>
    <w:rPr>
      <w:rFonts w:asciiTheme="majorHAnsi" w:eastAsia="Times New Roman" w:hAnsiTheme="majorHAnsi" w:cs="Times New Roman"/>
      <w:color w:val="auto"/>
      <w:lang w:val="en-GB" w:eastAsia="ar-SA"/>
    </w:rPr>
  </w:style>
  <w:style w:type="paragraph" w:styleId="Footer">
    <w:name w:val="footer"/>
    <w:basedOn w:val="Normal"/>
    <w:link w:val="FooterChar"/>
    <w:uiPriority w:val="99"/>
    <w:unhideWhenUsed/>
    <w:rsid w:val="00EF38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89E"/>
    <w:rPr>
      <w:rFonts w:asciiTheme="majorHAnsi" w:eastAsia="Times New Roman" w:hAnsiTheme="majorHAnsi" w:cs="Times New Roman"/>
      <w:color w:val="auto"/>
      <w:lang w:val="en-GB" w:eastAsia="ar-SA"/>
    </w:rPr>
  </w:style>
  <w:style w:type="character" w:styleId="PageNumber">
    <w:name w:val="page number"/>
    <w:basedOn w:val="DefaultParagraphFont"/>
    <w:uiPriority w:val="99"/>
    <w:semiHidden/>
    <w:unhideWhenUsed/>
    <w:rsid w:val="00EF389E"/>
  </w:style>
</w:styles>
</file>

<file path=word/webSettings.xml><?xml version="1.0" encoding="utf-8"?>
<w:webSettings xmlns:r="http://schemas.openxmlformats.org/officeDocument/2006/relationships" xmlns:w="http://schemas.openxmlformats.org/wordprocessingml/2006/main">
  <w:divs>
    <w:div w:id="1998340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CA56-9696-46F4-8F60-6A1E5406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14723</Words>
  <Characters>83924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Communications for Development</Company>
  <LinksUpToDate>false</LinksUpToDate>
  <CharactersWithSpaces>98451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Jeffery</dc:creator>
  <cp:lastModifiedBy>SANGWANI</cp:lastModifiedBy>
  <cp:revision>2</cp:revision>
  <cp:lastPrinted>2015-02-02T07:33:00Z</cp:lastPrinted>
  <dcterms:created xsi:type="dcterms:W3CDTF">2015-02-17T06:49:00Z</dcterms:created>
  <dcterms:modified xsi:type="dcterms:W3CDTF">2015-02-17T06:49:00Z</dcterms:modified>
</cp:coreProperties>
</file>